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3B83" w14:textId="03C41814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 receive </w:t>
      </w:r>
      <w:proofErr w:type="gramStart"/>
      <w:r w:rsidR="00FE0A7D">
        <w:rPr>
          <w:sz w:val="40"/>
          <w:szCs w:val="40"/>
        </w:rPr>
        <w:t>CEUS</w:t>
      </w:r>
      <w:proofErr w:type="gramEnd"/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</w:p>
    <w:p w14:paraId="65285B35" w14:textId="28FCCA16" w:rsidR="001F6FA6" w:rsidRDefault="001F6FA6" w:rsidP="001F6FA6">
      <w:pPr>
        <w:pStyle w:val="Title"/>
        <w:ind w:left="-90" w:right="-270"/>
        <w:rPr>
          <w:rFonts w:ascii="Aptos" w:hAnsi="Aptos"/>
          <w:sz w:val="40"/>
          <w:szCs w:val="40"/>
        </w:rPr>
      </w:pPr>
      <w:bookmarkStart w:id="0" w:name="_Hlk166001698"/>
      <w:bookmarkStart w:id="1" w:name="_Hlk58089281"/>
      <w:r w:rsidRPr="001F6FA6">
        <w:rPr>
          <w:rFonts w:ascii="Aptos" w:hAnsi="Aptos"/>
          <w:sz w:val="40"/>
          <w:szCs w:val="40"/>
        </w:rPr>
        <w:t>The Impact of the ADA Title II Update for Web and Mobile Accessibility: What This Means for your</w:t>
      </w:r>
      <w:r>
        <w:rPr>
          <w:rFonts w:ascii="Aptos" w:hAnsi="Aptos"/>
          <w:sz w:val="40"/>
          <w:szCs w:val="40"/>
        </w:rPr>
        <w:t xml:space="preserve"> </w:t>
      </w:r>
      <w:r w:rsidRPr="001F6FA6">
        <w:rPr>
          <w:rFonts w:ascii="Aptos" w:hAnsi="Aptos"/>
          <w:sz w:val="40"/>
          <w:szCs w:val="40"/>
        </w:rPr>
        <w:t>Organization</w:t>
      </w:r>
    </w:p>
    <w:p w14:paraId="012B01B9" w14:textId="781C1787" w:rsidR="003014A9" w:rsidRPr="00595D5B" w:rsidRDefault="001F6FA6" w:rsidP="001F6FA6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July 18</w:t>
      </w:r>
      <w:r w:rsidR="00F32D83">
        <w:rPr>
          <w:bCs/>
          <w:sz w:val="40"/>
          <w:szCs w:val="40"/>
        </w:rPr>
        <w:t>, 2024</w:t>
      </w:r>
      <w:bookmarkEnd w:id="0"/>
    </w:p>
    <w:bookmarkEnd w:id="1"/>
    <w:p w14:paraId="3AF6A147" w14:textId="69EDCEA0" w:rsidR="00787B9C" w:rsidRDefault="00EE04DB" w:rsidP="003014A9">
      <w:pPr>
        <w:pStyle w:val="Title"/>
        <w:ind w:left="-90" w:right="-270"/>
      </w:pPr>
      <w:r>
        <w:t>CEU</w:t>
      </w:r>
      <w:r w:rsidR="00787B9C">
        <w:t xml:space="preserve"> Evaluation Form</w:t>
      </w:r>
    </w:p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</w:t>
      </w:r>
      <w:proofErr w:type="gramStart"/>
      <w:r w:rsidR="00550DF3">
        <w:t>my</w:t>
      </w:r>
      <w:proofErr w:type="gramEnd"/>
      <w:r w:rsidR="00550DF3">
        <w:t xml:space="preserve">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6520FF1" w14:textId="77777777" w:rsidR="001F6FA6" w:rsidRDefault="001F6FA6" w:rsidP="001F6FA6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1F6FA6">
        <w:rPr>
          <w:rFonts w:ascii="Aptos" w:hAnsi="Aptos"/>
          <w:sz w:val="40"/>
          <w:szCs w:val="40"/>
        </w:rPr>
        <w:lastRenderedPageBreak/>
        <w:t>The Impact of the ADA Title II Update for Web and Mobile Accessibility: What This Means for your</w:t>
      </w:r>
      <w:r>
        <w:rPr>
          <w:rFonts w:ascii="Aptos" w:hAnsi="Aptos"/>
          <w:sz w:val="40"/>
          <w:szCs w:val="40"/>
        </w:rPr>
        <w:t xml:space="preserve"> </w:t>
      </w:r>
      <w:r w:rsidRPr="001F6FA6">
        <w:rPr>
          <w:rFonts w:ascii="Aptos" w:hAnsi="Aptos"/>
          <w:sz w:val="40"/>
          <w:szCs w:val="40"/>
        </w:rPr>
        <w:t>Organization</w:t>
      </w:r>
    </w:p>
    <w:p w14:paraId="553A5CFA" w14:textId="77777777" w:rsidR="001F6FA6" w:rsidRPr="00595D5B" w:rsidRDefault="001F6FA6" w:rsidP="001F6FA6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July 18, 2024</w:t>
      </w:r>
    </w:p>
    <w:p w14:paraId="1CE93FED" w14:textId="7B749D05" w:rsidR="00124040" w:rsidRPr="00724BD0" w:rsidRDefault="00A02785" w:rsidP="00F32D83">
      <w:pPr>
        <w:pStyle w:val="Title"/>
        <w:rPr>
          <w:sz w:val="40"/>
          <w:szCs w:val="40"/>
        </w:rPr>
      </w:pPr>
      <w:r>
        <w:rPr>
          <w:sz w:val="40"/>
          <w:szCs w:val="40"/>
        </w:rPr>
        <w:t>L</w:t>
      </w:r>
      <w:r w:rsidR="00903AB3" w:rsidRPr="00724BD0">
        <w:rPr>
          <w:sz w:val="40"/>
          <w:szCs w:val="40"/>
        </w:rPr>
        <w:t>earning</w:t>
      </w:r>
      <w:r w:rsidR="00124040" w:rsidRPr="00724BD0">
        <w:rPr>
          <w:sz w:val="40"/>
          <w:szCs w:val="40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1AB2300D" w14:textId="355371B7" w:rsidR="00124040" w:rsidRPr="00DE3F40" w:rsidRDefault="004E77A5" w:rsidP="007731AA">
      <w:pPr>
        <w:rPr>
          <w:sz w:val="28"/>
          <w:szCs w:val="28"/>
        </w:rPr>
        <w:sectPr w:rsidR="00124040" w:rsidRPr="00DE3F40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an 80%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7E9A822" w14:textId="6C7F823B" w:rsidR="00A02785" w:rsidRPr="00EE3307" w:rsidRDefault="00A02785" w:rsidP="00A02785">
      <w:pPr>
        <w:pStyle w:val="Defaul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2B1C3A7" w14:textId="77777777" w:rsidR="001F6FA6" w:rsidRPr="001F6FA6" w:rsidRDefault="001F6FA6" w:rsidP="001F6FA6">
      <w:pPr>
        <w:numPr>
          <w:ilvl w:val="0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>Who does Title II of the ADA apply to?</w:t>
      </w:r>
    </w:p>
    <w:p w14:paraId="58ABBCAD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>Federal agencies</w:t>
      </w:r>
    </w:p>
    <w:p w14:paraId="4F721EF9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>State and local governments</w:t>
      </w:r>
    </w:p>
    <w:p w14:paraId="681B2666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>Industry</w:t>
      </w:r>
    </w:p>
    <w:p w14:paraId="749CFF21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>None of the above</w:t>
      </w:r>
    </w:p>
    <w:p w14:paraId="45F47A4B" w14:textId="77777777" w:rsidR="001F6FA6" w:rsidRPr="001F6FA6" w:rsidRDefault="001F6FA6" w:rsidP="001F6FA6">
      <w:pPr>
        <w:ind w:left="720"/>
        <w:contextualSpacing/>
        <w:rPr>
          <w:rFonts w:ascii="Aptos" w:eastAsia="Calibri" w:hAnsi="Aptos"/>
        </w:rPr>
      </w:pPr>
    </w:p>
    <w:p w14:paraId="4F0458E6" w14:textId="77777777" w:rsidR="001F6FA6" w:rsidRPr="001F6FA6" w:rsidRDefault="001F6FA6" w:rsidP="001F6FA6">
      <w:pPr>
        <w:numPr>
          <w:ilvl w:val="0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 xml:space="preserve">Who enforces Title II of the ADA? </w:t>
      </w:r>
    </w:p>
    <w:p w14:paraId="74D35E98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>The Department of Justice</w:t>
      </w:r>
    </w:p>
    <w:p w14:paraId="6BE0F4C3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>The United States Access Board</w:t>
      </w:r>
    </w:p>
    <w:p w14:paraId="301ACD4F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 xml:space="preserve">Health and Human Services </w:t>
      </w:r>
    </w:p>
    <w:p w14:paraId="0F431BE8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Calibri" w:eastAsia="Calibri" w:hAnsi="Calibri"/>
        </w:rPr>
      </w:pPr>
      <w:r w:rsidRPr="001F6FA6">
        <w:rPr>
          <w:rFonts w:ascii="Aptos" w:eastAsia="Calibri" w:hAnsi="Aptos"/>
        </w:rPr>
        <w:t>The Worldwide Web Consortium</w:t>
      </w:r>
    </w:p>
    <w:p w14:paraId="1C923C58" w14:textId="77777777" w:rsidR="001F6FA6" w:rsidRPr="001F6FA6" w:rsidRDefault="001F6FA6" w:rsidP="001F6FA6">
      <w:pPr>
        <w:keepNext/>
        <w:keepLines/>
        <w:numPr>
          <w:ilvl w:val="0"/>
          <w:numId w:val="29"/>
        </w:numPr>
        <w:spacing w:before="240"/>
        <w:outlineLvl w:val="0"/>
        <w:rPr>
          <w:rFonts w:ascii="Aptos" w:eastAsia="Calibri" w:hAnsi="Aptos"/>
        </w:rPr>
      </w:pPr>
      <w:r w:rsidRPr="001F6FA6">
        <w:rPr>
          <w:rFonts w:ascii="Aptos" w:eastAsia="Calibri" w:hAnsi="Aptos"/>
        </w:rPr>
        <w:t xml:space="preserve">Title II of the ADA pertaining to the Accessibility of Web Content and Mobile Apps also applies to documents such as Word documents and PDFs housed on a website: </w:t>
      </w:r>
    </w:p>
    <w:p w14:paraId="3121C420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>True</w:t>
      </w:r>
    </w:p>
    <w:p w14:paraId="776DD664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>False</w:t>
      </w:r>
    </w:p>
    <w:p w14:paraId="4BC6A134" w14:textId="77777777" w:rsidR="001F6FA6" w:rsidRPr="001F6FA6" w:rsidRDefault="001F6FA6" w:rsidP="001F6FA6">
      <w:pPr>
        <w:ind w:left="720"/>
        <w:contextualSpacing/>
        <w:rPr>
          <w:rFonts w:ascii="Aptos" w:eastAsia="Calibri" w:hAnsi="Aptos"/>
        </w:rPr>
      </w:pPr>
    </w:p>
    <w:p w14:paraId="1E2330DE" w14:textId="77777777" w:rsidR="001F6FA6" w:rsidRPr="001F6FA6" w:rsidRDefault="001F6FA6" w:rsidP="001F6FA6">
      <w:pPr>
        <w:numPr>
          <w:ilvl w:val="0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 xml:space="preserve">The technical standard cited in Title II for the Accessibility of Web Content and Mobile Apps is: </w:t>
      </w:r>
    </w:p>
    <w:p w14:paraId="47167A7B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>Section 508</w:t>
      </w:r>
    </w:p>
    <w:p w14:paraId="4465A59D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>WCAG 1.0 (Level AA)</w:t>
      </w:r>
    </w:p>
    <w:p w14:paraId="0A8F4537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>WCAG 2.1 (Level AA)</w:t>
      </w:r>
    </w:p>
    <w:p w14:paraId="355F05E7" w14:textId="77777777" w:rsid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 xml:space="preserve">It is up to states and local governments to decide what the technical standard is. </w:t>
      </w:r>
    </w:p>
    <w:p w14:paraId="2492A515" w14:textId="77777777" w:rsidR="001F6FA6" w:rsidRPr="001F6FA6" w:rsidRDefault="001F6FA6" w:rsidP="001F6FA6">
      <w:pPr>
        <w:ind w:left="1440"/>
        <w:contextualSpacing/>
        <w:rPr>
          <w:rFonts w:ascii="Aptos" w:eastAsia="Calibri" w:hAnsi="Aptos"/>
        </w:rPr>
      </w:pPr>
    </w:p>
    <w:p w14:paraId="19724E3B" w14:textId="77777777" w:rsidR="001F6FA6" w:rsidRPr="001F6FA6" w:rsidRDefault="001F6FA6" w:rsidP="001F6FA6">
      <w:pPr>
        <w:keepNext/>
        <w:keepLines/>
        <w:numPr>
          <w:ilvl w:val="0"/>
          <w:numId w:val="29"/>
        </w:numPr>
        <w:spacing w:before="40"/>
        <w:outlineLvl w:val="1"/>
        <w:rPr>
          <w:rFonts w:ascii="Aptos" w:eastAsia="Calibri" w:hAnsi="Aptos"/>
        </w:rPr>
      </w:pPr>
      <w:r w:rsidRPr="001F6FA6">
        <w:rPr>
          <w:rFonts w:ascii="Aptos" w:eastAsia="Calibri" w:hAnsi="Aptos"/>
        </w:rPr>
        <w:t xml:space="preserve">How long do state and local governments </w:t>
      </w:r>
      <w:proofErr w:type="gramStart"/>
      <w:r w:rsidRPr="001F6FA6">
        <w:rPr>
          <w:rFonts w:ascii="Aptos" w:eastAsia="Calibri" w:hAnsi="Aptos"/>
        </w:rPr>
        <w:t>have to</w:t>
      </w:r>
      <w:proofErr w:type="gramEnd"/>
      <w:r w:rsidRPr="001F6FA6">
        <w:rPr>
          <w:rFonts w:ascii="Aptos" w:eastAsia="Calibri" w:hAnsi="Aptos"/>
        </w:rPr>
        <w:t xml:space="preserve"> comply with the new rule? </w:t>
      </w:r>
    </w:p>
    <w:p w14:paraId="512FE2B5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 xml:space="preserve">6 months to 1 year, depending on their population. </w:t>
      </w:r>
    </w:p>
    <w:p w14:paraId="35191937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 xml:space="preserve">Approximately 1 to 2 years, depending on their population. </w:t>
      </w:r>
    </w:p>
    <w:p w14:paraId="1EE91632" w14:textId="77777777" w:rsidR="001F6FA6" w:rsidRP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 xml:space="preserve">Approximately 2 to 3 years, depending on their population. </w:t>
      </w:r>
    </w:p>
    <w:p w14:paraId="6F052D04" w14:textId="77777777" w:rsidR="001F6FA6" w:rsidRDefault="001F6FA6" w:rsidP="001F6FA6">
      <w:pPr>
        <w:numPr>
          <w:ilvl w:val="1"/>
          <w:numId w:val="29"/>
        </w:numPr>
        <w:contextualSpacing/>
        <w:rPr>
          <w:rFonts w:ascii="Aptos" w:eastAsia="Calibri" w:hAnsi="Aptos"/>
        </w:rPr>
      </w:pPr>
      <w:r w:rsidRPr="001F6FA6">
        <w:rPr>
          <w:rFonts w:ascii="Aptos" w:eastAsia="Calibri" w:hAnsi="Aptos"/>
        </w:rPr>
        <w:t xml:space="preserve">4 to 5 years, depending on their population. </w:t>
      </w:r>
    </w:p>
    <w:p w14:paraId="6098787F" w14:textId="77777777" w:rsidR="001F6FA6" w:rsidRPr="001F6FA6" w:rsidRDefault="001F6FA6" w:rsidP="001F6FA6">
      <w:pPr>
        <w:ind w:left="1440"/>
        <w:contextualSpacing/>
        <w:rPr>
          <w:rFonts w:ascii="Aptos" w:eastAsia="Calibri" w:hAnsi="Aptos"/>
        </w:rPr>
      </w:pPr>
    </w:p>
    <w:p w14:paraId="40340114" w14:textId="1B6D92CD" w:rsidR="006731FE" w:rsidRDefault="00124040" w:rsidP="00C33B3D">
      <w:pPr>
        <w:pStyle w:val="Default"/>
        <w:ind w:right="-90"/>
        <w:rPr>
          <w:sz w:val="28"/>
          <w:szCs w:val="28"/>
        </w:rPr>
      </w:pPr>
      <w:r w:rsidRPr="006B57CE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</w:t>
      </w:r>
      <w:r w:rsidR="00A960F2">
        <w:rPr>
          <w:rFonts w:ascii="Times New Roman" w:hAnsi="Times New Roman" w:cs="Times New Roman"/>
          <w:sz w:val="28"/>
          <w:szCs w:val="28"/>
        </w:rPr>
        <w:t xml:space="preserve"> value. </w:t>
      </w:r>
      <w:r w:rsidR="006731FE" w:rsidRPr="006B57CE">
        <w:rPr>
          <w:sz w:val="28"/>
          <w:szCs w:val="28"/>
        </w:rPr>
        <w:t>_________________________</w:t>
      </w:r>
      <w:r w:rsidR="00FE0A7D" w:rsidRPr="006B57CE">
        <w:rPr>
          <w:sz w:val="28"/>
          <w:szCs w:val="28"/>
        </w:rPr>
        <w:t>__</w:t>
      </w:r>
      <w:r w:rsidR="00EE3307" w:rsidRPr="006B57CE">
        <w:rPr>
          <w:sz w:val="28"/>
          <w:szCs w:val="28"/>
        </w:rPr>
        <w:t>__</w:t>
      </w:r>
      <w:r w:rsidR="00C33B3D">
        <w:rPr>
          <w:sz w:val="28"/>
          <w:szCs w:val="28"/>
        </w:rPr>
        <w:t>____________________</w:t>
      </w:r>
      <w:r w:rsidR="00A960F2">
        <w:rPr>
          <w:sz w:val="28"/>
          <w:szCs w:val="28"/>
        </w:rPr>
        <w:t>___________</w:t>
      </w:r>
    </w:p>
    <w:p w14:paraId="64F534B8" w14:textId="2BC5F9CD" w:rsidR="00A960F2" w:rsidRPr="006B57CE" w:rsidRDefault="00A960F2" w:rsidP="00C33B3D">
      <w:pPr>
        <w:pStyle w:val="Default"/>
        <w:ind w:right="-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sectPr w:rsidR="00A960F2" w:rsidRPr="006B57CE" w:rsidSect="00B21D71">
      <w:type w:val="continuous"/>
      <w:pgSz w:w="12240" w:h="15840"/>
      <w:pgMar w:top="450" w:right="180" w:bottom="63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B9FB1" w14:textId="77777777" w:rsidR="00FD1F97" w:rsidRDefault="00FD1F97">
      <w:r>
        <w:separator/>
      </w:r>
    </w:p>
  </w:endnote>
  <w:endnote w:type="continuationSeparator" w:id="0">
    <w:p w14:paraId="3FF34F2C" w14:textId="77777777" w:rsidR="00FD1F97" w:rsidRDefault="00FD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ADE54" w14:textId="77777777" w:rsidR="00FD1F97" w:rsidRDefault="00FD1F97">
      <w:r>
        <w:separator/>
      </w:r>
    </w:p>
  </w:footnote>
  <w:footnote w:type="continuationSeparator" w:id="0">
    <w:p w14:paraId="7C60325B" w14:textId="77777777" w:rsidR="00FD1F97" w:rsidRDefault="00FD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32B1E0C"/>
    <w:multiLevelType w:val="hybridMultilevel"/>
    <w:tmpl w:val="DA74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2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3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6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8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19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3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4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6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1633288993">
    <w:abstractNumId w:val="8"/>
  </w:num>
  <w:num w:numId="2" w16cid:durableId="1851484527">
    <w:abstractNumId w:val="8"/>
    <w:lvlOverride w:ilvl="0">
      <w:startOverride w:val="5"/>
    </w:lvlOverride>
  </w:num>
  <w:num w:numId="3" w16cid:durableId="2110462676">
    <w:abstractNumId w:val="0"/>
  </w:num>
  <w:num w:numId="4" w16cid:durableId="479735352">
    <w:abstractNumId w:val="19"/>
  </w:num>
  <w:num w:numId="5" w16cid:durableId="754474091">
    <w:abstractNumId w:val="3"/>
  </w:num>
  <w:num w:numId="6" w16cid:durableId="1246499979">
    <w:abstractNumId w:val="18"/>
  </w:num>
  <w:num w:numId="7" w16cid:durableId="1120415064">
    <w:abstractNumId w:val="11"/>
  </w:num>
  <w:num w:numId="8" w16cid:durableId="949244615">
    <w:abstractNumId w:val="20"/>
  </w:num>
  <w:num w:numId="9" w16cid:durableId="1738936264">
    <w:abstractNumId w:val="21"/>
  </w:num>
  <w:num w:numId="10" w16cid:durableId="1419209670">
    <w:abstractNumId w:val="1"/>
  </w:num>
  <w:num w:numId="11" w16cid:durableId="1284996460">
    <w:abstractNumId w:val="25"/>
  </w:num>
  <w:num w:numId="12" w16cid:durableId="226036970">
    <w:abstractNumId w:val="12"/>
  </w:num>
  <w:num w:numId="13" w16cid:durableId="1363552261">
    <w:abstractNumId w:val="17"/>
  </w:num>
  <w:num w:numId="14" w16cid:durableId="1419447694">
    <w:abstractNumId w:val="23"/>
  </w:num>
  <w:num w:numId="15" w16cid:durableId="1495729306">
    <w:abstractNumId w:val="26"/>
  </w:num>
  <w:num w:numId="16" w16cid:durableId="1505165633">
    <w:abstractNumId w:val="16"/>
  </w:num>
  <w:num w:numId="17" w16cid:durableId="646473092">
    <w:abstractNumId w:val="15"/>
  </w:num>
  <w:num w:numId="18" w16cid:durableId="1460492492">
    <w:abstractNumId w:val="5"/>
  </w:num>
  <w:num w:numId="19" w16cid:durableId="1978797991">
    <w:abstractNumId w:val="22"/>
  </w:num>
  <w:num w:numId="20" w16cid:durableId="1459224964">
    <w:abstractNumId w:val="14"/>
  </w:num>
  <w:num w:numId="21" w16cid:durableId="1228154149">
    <w:abstractNumId w:val="7"/>
  </w:num>
  <w:num w:numId="22" w16cid:durableId="2020305581">
    <w:abstractNumId w:val="4"/>
  </w:num>
  <w:num w:numId="23" w16cid:durableId="1464470393">
    <w:abstractNumId w:val="9"/>
  </w:num>
  <w:num w:numId="24" w16cid:durableId="315690808">
    <w:abstractNumId w:val="24"/>
  </w:num>
  <w:num w:numId="25" w16cid:durableId="1729038731">
    <w:abstractNumId w:val="13"/>
  </w:num>
  <w:num w:numId="26" w16cid:durableId="1957830277">
    <w:abstractNumId w:val="10"/>
  </w:num>
  <w:num w:numId="27" w16cid:durableId="469514865">
    <w:abstractNumId w:val="2"/>
  </w:num>
  <w:num w:numId="28" w16cid:durableId="201884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224914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311F0"/>
    <w:rsid w:val="00031717"/>
    <w:rsid w:val="00050F95"/>
    <w:rsid w:val="000613AF"/>
    <w:rsid w:val="00076058"/>
    <w:rsid w:val="00084031"/>
    <w:rsid w:val="00094C1C"/>
    <w:rsid w:val="000B1394"/>
    <w:rsid w:val="00110D6A"/>
    <w:rsid w:val="00124040"/>
    <w:rsid w:val="00125484"/>
    <w:rsid w:val="001445F4"/>
    <w:rsid w:val="00163CC9"/>
    <w:rsid w:val="00166D52"/>
    <w:rsid w:val="0017649D"/>
    <w:rsid w:val="00181109"/>
    <w:rsid w:val="0018431C"/>
    <w:rsid w:val="00186C39"/>
    <w:rsid w:val="001B381B"/>
    <w:rsid w:val="001F09C6"/>
    <w:rsid w:val="001F600F"/>
    <w:rsid w:val="001F6FA6"/>
    <w:rsid w:val="0020055F"/>
    <w:rsid w:val="002210E6"/>
    <w:rsid w:val="002473B9"/>
    <w:rsid w:val="00262756"/>
    <w:rsid w:val="002708FC"/>
    <w:rsid w:val="0027491E"/>
    <w:rsid w:val="00290C05"/>
    <w:rsid w:val="002A622D"/>
    <w:rsid w:val="002B1553"/>
    <w:rsid w:val="002E014E"/>
    <w:rsid w:val="002F1115"/>
    <w:rsid w:val="003014A9"/>
    <w:rsid w:val="00311FCF"/>
    <w:rsid w:val="00323E3F"/>
    <w:rsid w:val="00347227"/>
    <w:rsid w:val="00354142"/>
    <w:rsid w:val="0035531C"/>
    <w:rsid w:val="00357BC8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124D1"/>
    <w:rsid w:val="00422F44"/>
    <w:rsid w:val="00432AEB"/>
    <w:rsid w:val="00450CAE"/>
    <w:rsid w:val="00463B5B"/>
    <w:rsid w:val="00464557"/>
    <w:rsid w:val="00467B55"/>
    <w:rsid w:val="004820E6"/>
    <w:rsid w:val="00485A21"/>
    <w:rsid w:val="004A391A"/>
    <w:rsid w:val="004B4AB0"/>
    <w:rsid w:val="004C1FF7"/>
    <w:rsid w:val="004D44D8"/>
    <w:rsid w:val="004D5727"/>
    <w:rsid w:val="004E08AB"/>
    <w:rsid w:val="004E0D0E"/>
    <w:rsid w:val="004E3BF7"/>
    <w:rsid w:val="004E77A5"/>
    <w:rsid w:val="004F6E4D"/>
    <w:rsid w:val="0051466E"/>
    <w:rsid w:val="00524A8F"/>
    <w:rsid w:val="0053386C"/>
    <w:rsid w:val="00543663"/>
    <w:rsid w:val="00543E7F"/>
    <w:rsid w:val="00550DF3"/>
    <w:rsid w:val="005514B1"/>
    <w:rsid w:val="005748CD"/>
    <w:rsid w:val="00575BC2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325B6"/>
    <w:rsid w:val="00645D6A"/>
    <w:rsid w:val="00650375"/>
    <w:rsid w:val="006731FE"/>
    <w:rsid w:val="006B57CE"/>
    <w:rsid w:val="006C1A4F"/>
    <w:rsid w:val="006F641B"/>
    <w:rsid w:val="00724BD0"/>
    <w:rsid w:val="007674BA"/>
    <w:rsid w:val="00772BA0"/>
    <w:rsid w:val="007731AA"/>
    <w:rsid w:val="00776193"/>
    <w:rsid w:val="00780F7C"/>
    <w:rsid w:val="00787B9C"/>
    <w:rsid w:val="007B1C8F"/>
    <w:rsid w:val="007B4B84"/>
    <w:rsid w:val="007C20E5"/>
    <w:rsid w:val="007C4A5C"/>
    <w:rsid w:val="007D78A7"/>
    <w:rsid w:val="00802810"/>
    <w:rsid w:val="0080431A"/>
    <w:rsid w:val="00814421"/>
    <w:rsid w:val="0081719B"/>
    <w:rsid w:val="00821DBC"/>
    <w:rsid w:val="00822088"/>
    <w:rsid w:val="0082763C"/>
    <w:rsid w:val="00832D6E"/>
    <w:rsid w:val="0085743A"/>
    <w:rsid w:val="008837D9"/>
    <w:rsid w:val="00896EF9"/>
    <w:rsid w:val="008A1F63"/>
    <w:rsid w:val="008A6295"/>
    <w:rsid w:val="008A62FC"/>
    <w:rsid w:val="008B61FF"/>
    <w:rsid w:val="008C5E51"/>
    <w:rsid w:val="008D0ED8"/>
    <w:rsid w:val="008D257E"/>
    <w:rsid w:val="008F122F"/>
    <w:rsid w:val="008F63E0"/>
    <w:rsid w:val="00902281"/>
    <w:rsid w:val="00903AB3"/>
    <w:rsid w:val="009243CA"/>
    <w:rsid w:val="009609DE"/>
    <w:rsid w:val="00976CEC"/>
    <w:rsid w:val="009773AD"/>
    <w:rsid w:val="00982F3B"/>
    <w:rsid w:val="00995694"/>
    <w:rsid w:val="009959E2"/>
    <w:rsid w:val="009978E5"/>
    <w:rsid w:val="009A388C"/>
    <w:rsid w:val="009B54CA"/>
    <w:rsid w:val="009B5BEB"/>
    <w:rsid w:val="009C6F4D"/>
    <w:rsid w:val="009D47A4"/>
    <w:rsid w:val="009D4BBE"/>
    <w:rsid w:val="009E0C12"/>
    <w:rsid w:val="009F20D5"/>
    <w:rsid w:val="00A02785"/>
    <w:rsid w:val="00A15F22"/>
    <w:rsid w:val="00A37934"/>
    <w:rsid w:val="00A55F47"/>
    <w:rsid w:val="00A62460"/>
    <w:rsid w:val="00A6573C"/>
    <w:rsid w:val="00A75423"/>
    <w:rsid w:val="00A81AB5"/>
    <w:rsid w:val="00A960F2"/>
    <w:rsid w:val="00AC3520"/>
    <w:rsid w:val="00AD0202"/>
    <w:rsid w:val="00AF48B6"/>
    <w:rsid w:val="00AF7325"/>
    <w:rsid w:val="00B14B46"/>
    <w:rsid w:val="00B21D71"/>
    <w:rsid w:val="00B27210"/>
    <w:rsid w:val="00B50F0F"/>
    <w:rsid w:val="00B560A5"/>
    <w:rsid w:val="00B65D91"/>
    <w:rsid w:val="00B73193"/>
    <w:rsid w:val="00B75E1C"/>
    <w:rsid w:val="00B7649B"/>
    <w:rsid w:val="00B93801"/>
    <w:rsid w:val="00BA7BED"/>
    <w:rsid w:val="00BB5839"/>
    <w:rsid w:val="00BC0EB6"/>
    <w:rsid w:val="00BC1BA0"/>
    <w:rsid w:val="00BC59DB"/>
    <w:rsid w:val="00BC7D1A"/>
    <w:rsid w:val="00BD14E9"/>
    <w:rsid w:val="00BE1184"/>
    <w:rsid w:val="00BE42F1"/>
    <w:rsid w:val="00C07ED9"/>
    <w:rsid w:val="00C33B3D"/>
    <w:rsid w:val="00C75551"/>
    <w:rsid w:val="00C756E0"/>
    <w:rsid w:val="00C75F76"/>
    <w:rsid w:val="00C84B5E"/>
    <w:rsid w:val="00CA00AE"/>
    <w:rsid w:val="00CA1BF8"/>
    <w:rsid w:val="00CB5541"/>
    <w:rsid w:val="00CC2625"/>
    <w:rsid w:val="00CD23A1"/>
    <w:rsid w:val="00CE5ACD"/>
    <w:rsid w:val="00CF05C9"/>
    <w:rsid w:val="00D00117"/>
    <w:rsid w:val="00D20687"/>
    <w:rsid w:val="00D20E26"/>
    <w:rsid w:val="00D22147"/>
    <w:rsid w:val="00D26DB3"/>
    <w:rsid w:val="00D328FD"/>
    <w:rsid w:val="00D36B03"/>
    <w:rsid w:val="00D42966"/>
    <w:rsid w:val="00D60DED"/>
    <w:rsid w:val="00D714B7"/>
    <w:rsid w:val="00DB5407"/>
    <w:rsid w:val="00DB7658"/>
    <w:rsid w:val="00DC358F"/>
    <w:rsid w:val="00DD4F1C"/>
    <w:rsid w:val="00DE010B"/>
    <w:rsid w:val="00DE3F40"/>
    <w:rsid w:val="00DE5D53"/>
    <w:rsid w:val="00DF47AF"/>
    <w:rsid w:val="00DF6E3A"/>
    <w:rsid w:val="00E00CE0"/>
    <w:rsid w:val="00E132CE"/>
    <w:rsid w:val="00E241A9"/>
    <w:rsid w:val="00E307E0"/>
    <w:rsid w:val="00E728C4"/>
    <w:rsid w:val="00E80CB3"/>
    <w:rsid w:val="00EA1B15"/>
    <w:rsid w:val="00EB1E09"/>
    <w:rsid w:val="00EC4D1A"/>
    <w:rsid w:val="00ED2305"/>
    <w:rsid w:val="00EE04DB"/>
    <w:rsid w:val="00EE0796"/>
    <w:rsid w:val="00EE285C"/>
    <w:rsid w:val="00EE3307"/>
    <w:rsid w:val="00EF6788"/>
    <w:rsid w:val="00F01F60"/>
    <w:rsid w:val="00F0442E"/>
    <w:rsid w:val="00F0516A"/>
    <w:rsid w:val="00F07349"/>
    <w:rsid w:val="00F1308D"/>
    <w:rsid w:val="00F1614E"/>
    <w:rsid w:val="00F26E2F"/>
    <w:rsid w:val="00F32D83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D1F97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pacing w:after="0" w:line="240" w:lineRule="auto"/>
    </w:pPr>
    <w:rPr>
      <w:sz w:val="24"/>
      <w:szCs w:val="24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2024-07-16T00:29:00Z</dcterms:created>
  <dcterms:modified xsi:type="dcterms:W3CDTF">2024-07-16T00:29:00Z</dcterms:modified>
</cp:coreProperties>
</file>