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</w:t>
      </w:r>
      <w:proofErr w:type="gramStart"/>
      <w:r w:rsidR="00FE0A7D">
        <w:rPr>
          <w:sz w:val="40"/>
          <w:szCs w:val="40"/>
        </w:rPr>
        <w:t>CEUS</w:t>
      </w:r>
      <w:proofErr w:type="gramEnd"/>
      <w:r w:rsidR="00FE0A7D">
        <w:rPr>
          <w:sz w:val="40"/>
          <w:szCs w:val="40"/>
        </w:rPr>
        <w:t xml:space="preserve">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7E872E8" w14:textId="77777777" w:rsidR="00C52328" w:rsidRPr="00C52328" w:rsidRDefault="00C52328" w:rsidP="00C52328">
      <w:pPr>
        <w:pStyle w:val="Title"/>
        <w:ind w:left="-90" w:right="-270"/>
        <w:rPr>
          <w:bCs/>
          <w:sz w:val="40"/>
          <w:szCs w:val="40"/>
        </w:rPr>
      </w:pPr>
      <w:bookmarkStart w:id="0" w:name="_Hlk95243531"/>
      <w:bookmarkStart w:id="1" w:name="_Hlk103968503"/>
      <w:bookmarkStart w:id="2" w:name="_Hlk506812144"/>
      <w:r w:rsidRPr="00C52328">
        <w:rPr>
          <w:bCs/>
          <w:sz w:val="40"/>
          <w:szCs w:val="40"/>
        </w:rPr>
        <w:t>Model as a MASTER PAL</w:t>
      </w:r>
    </w:p>
    <w:p w14:paraId="4F504C1E" w14:textId="05F405D3" w:rsidR="00907BAC" w:rsidRPr="00595D5B" w:rsidRDefault="00C3420E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September </w:t>
      </w:r>
      <w:r w:rsidR="00C52328">
        <w:rPr>
          <w:bCs/>
          <w:sz w:val="40"/>
          <w:szCs w:val="40"/>
        </w:rPr>
        <w:t>15</w:t>
      </w:r>
      <w:r>
        <w:rPr>
          <w:bCs/>
          <w:sz w:val="40"/>
          <w:szCs w:val="40"/>
        </w:rPr>
        <w:t>,</w:t>
      </w:r>
      <w:r w:rsidR="00D45398" w:rsidRPr="00D45398">
        <w:rPr>
          <w:bCs/>
          <w:sz w:val="40"/>
          <w:szCs w:val="40"/>
        </w:rPr>
        <w:t xml:space="preserve"> 2022</w:t>
      </w:r>
      <w:bookmarkEnd w:id="0"/>
      <w:r w:rsidR="00907BAC">
        <w:rPr>
          <w:bCs/>
          <w:sz w:val="40"/>
          <w:szCs w:val="40"/>
        </w:rPr>
        <w:tab/>
      </w:r>
      <w:bookmarkEnd w:id="1"/>
    </w:p>
    <w:bookmarkEnd w:id="2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5DDF818" w14:textId="77777777" w:rsidR="00C52328" w:rsidRPr="00C52328" w:rsidRDefault="00C52328" w:rsidP="00C52328">
      <w:pPr>
        <w:pStyle w:val="Title"/>
        <w:rPr>
          <w:bCs/>
          <w:sz w:val="40"/>
          <w:szCs w:val="40"/>
        </w:rPr>
      </w:pPr>
      <w:r w:rsidRPr="00C52328">
        <w:rPr>
          <w:bCs/>
          <w:sz w:val="40"/>
          <w:szCs w:val="40"/>
        </w:rPr>
        <w:lastRenderedPageBreak/>
        <w:t>Model as a MASTER PAL</w:t>
      </w:r>
    </w:p>
    <w:p w14:paraId="0F838E9B" w14:textId="77777777" w:rsidR="00C52328" w:rsidRPr="00C52328" w:rsidRDefault="00C52328" w:rsidP="00C52328">
      <w:pPr>
        <w:pStyle w:val="Title"/>
        <w:rPr>
          <w:bCs/>
          <w:sz w:val="40"/>
          <w:szCs w:val="40"/>
        </w:rPr>
      </w:pPr>
      <w:r w:rsidRPr="00C52328">
        <w:rPr>
          <w:bCs/>
          <w:sz w:val="40"/>
          <w:szCs w:val="40"/>
        </w:rPr>
        <w:t>September 15, 2022</w:t>
      </w:r>
      <w:r w:rsidRPr="00C52328">
        <w:rPr>
          <w:bCs/>
          <w:sz w:val="40"/>
          <w:szCs w:val="40"/>
        </w:rPr>
        <w:tab/>
      </w:r>
    </w:p>
    <w:p w14:paraId="1CE93FED" w14:textId="257C3920" w:rsidR="00124040" w:rsidRPr="004908DC" w:rsidRDefault="00A02785" w:rsidP="00851BF0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020401" w14:textId="77777777" w:rsidR="00C52328" w:rsidRPr="00C52328" w:rsidRDefault="00C52328" w:rsidP="00C52328">
      <w:pPr>
        <w:numPr>
          <w:ilvl w:val="0"/>
          <w:numId w:val="41"/>
        </w:numPr>
        <w:spacing w:before="60"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>How does modeling AAC foster skill development for those who use AAC?</w:t>
      </w:r>
    </w:p>
    <w:p w14:paraId="29605BB4" w14:textId="77777777" w:rsidR="00C52328" w:rsidRPr="00C52328" w:rsidRDefault="00C52328" w:rsidP="00C52328">
      <w:pPr>
        <w:numPr>
          <w:ilvl w:val="1"/>
          <w:numId w:val="41"/>
        </w:numPr>
        <w:spacing w:before="60"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 xml:space="preserve">Modeling provides the basis for imitative prompts and require immediate repetition of the model </w:t>
      </w:r>
      <w:proofErr w:type="gramStart"/>
      <w:r w:rsidRPr="00C52328">
        <w:rPr>
          <w:rFonts w:ascii="Calibri" w:eastAsia="Calibri" w:hAnsi="Calibri" w:cs="Calibri"/>
          <w:kern w:val="32"/>
        </w:rPr>
        <w:t>in order for</w:t>
      </w:r>
      <w:proofErr w:type="gramEnd"/>
      <w:r w:rsidRPr="00C52328">
        <w:rPr>
          <w:rFonts w:ascii="Calibri" w:eastAsia="Calibri" w:hAnsi="Calibri" w:cs="Calibri"/>
          <w:kern w:val="32"/>
        </w:rPr>
        <w:t xml:space="preserve"> language to be learned.</w:t>
      </w:r>
    </w:p>
    <w:p w14:paraId="70AACAD9" w14:textId="77777777" w:rsidR="00C52328" w:rsidRPr="00C52328" w:rsidRDefault="00C52328" w:rsidP="00C52328">
      <w:pPr>
        <w:numPr>
          <w:ilvl w:val="1"/>
          <w:numId w:val="41"/>
        </w:numPr>
        <w:spacing w:before="60"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>All language is learned through modeling and in natural contexts.  Speaking AAC with your words supports receptive language while teaching expressive language skills with AAC.</w:t>
      </w:r>
    </w:p>
    <w:p w14:paraId="6334EB74" w14:textId="77777777" w:rsidR="00C52328" w:rsidRPr="00C52328" w:rsidRDefault="00C52328" w:rsidP="00C52328">
      <w:pPr>
        <w:numPr>
          <w:ilvl w:val="1"/>
          <w:numId w:val="41"/>
        </w:numPr>
        <w:spacing w:before="60"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 xml:space="preserve">Use of AAC is most often learned from verbal language models. </w:t>
      </w:r>
    </w:p>
    <w:p w14:paraId="0039AE77" w14:textId="77777777" w:rsidR="00C52328" w:rsidRPr="00C52328" w:rsidRDefault="00C52328" w:rsidP="00C52328">
      <w:pPr>
        <w:numPr>
          <w:ilvl w:val="1"/>
          <w:numId w:val="41"/>
        </w:numPr>
        <w:spacing w:before="60"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>Telling individuals what to say with their AAC systems will teach them to use it as their authentic voices.</w:t>
      </w:r>
    </w:p>
    <w:p w14:paraId="3FE6BF3B" w14:textId="77777777" w:rsidR="00C52328" w:rsidRPr="00C52328" w:rsidRDefault="00C52328" w:rsidP="00C52328">
      <w:pPr>
        <w:spacing w:before="60" w:after="60"/>
        <w:ind w:left="1440"/>
        <w:contextualSpacing/>
        <w:rPr>
          <w:rFonts w:ascii="Calibri" w:eastAsia="Calibri" w:hAnsi="Calibri" w:cs="Calibri"/>
          <w:kern w:val="32"/>
        </w:rPr>
      </w:pPr>
    </w:p>
    <w:p w14:paraId="12431686" w14:textId="77777777" w:rsidR="00C52328" w:rsidRPr="00C52328" w:rsidRDefault="00C52328" w:rsidP="00C52328">
      <w:pPr>
        <w:numPr>
          <w:ilvl w:val="0"/>
          <w:numId w:val="41"/>
        </w:numPr>
        <w:spacing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>Which type of motivation is needed to model and teach authentic communication?</w:t>
      </w:r>
    </w:p>
    <w:p w14:paraId="32C3DD9C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>Intrinsic motivation</w:t>
      </w:r>
    </w:p>
    <w:p w14:paraId="1F1975BA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>Extrinsic motivation</w:t>
      </w:r>
    </w:p>
    <w:p w14:paraId="2EC6220F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>Edibles</w:t>
      </w:r>
    </w:p>
    <w:p w14:paraId="021569DA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>Rewards</w:t>
      </w:r>
    </w:p>
    <w:p w14:paraId="0A8A7FDA" w14:textId="77777777" w:rsidR="00C52328" w:rsidRPr="00C52328" w:rsidRDefault="00C52328" w:rsidP="00C52328">
      <w:pPr>
        <w:spacing w:after="60"/>
        <w:ind w:left="1440"/>
        <w:contextualSpacing/>
        <w:rPr>
          <w:rFonts w:ascii="Calibri" w:eastAsia="Calibri" w:hAnsi="Calibri" w:cs="Calibri"/>
          <w:kern w:val="32"/>
        </w:rPr>
      </w:pPr>
    </w:p>
    <w:p w14:paraId="7E5795C0" w14:textId="77777777" w:rsidR="00C52328" w:rsidRPr="00C52328" w:rsidRDefault="00C52328" w:rsidP="00C52328">
      <w:pPr>
        <w:numPr>
          <w:ilvl w:val="0"/>
          <w:numId w:val="41"/>
        </w:numPr>
        <w:spacing w:after="60"/>
        <w:contextualSpacing/>
        <w:rPr>
          <w:rFonts w:ascii="Calibri" w:eastAsia="Calibri" w:hAnsi="Calibri" w:cs="Calibri"/>
          <w:bCs/>
          <w:kern w:val="32"/>
        </w:rPr>
      </w:pPr>
      <w:r w:rsidRPr="00C52328">
        <w:rPr>
          <w:rFonts w:ascii="Calibri" w:eastAsia="Calibri" w:hAnsi="Calibri" w:cs="Calibri"/>
          <w:bCs/>
          <w:kern w:val="32"/>
        </w:rPr>
        <w:t>Which discourse statements prioritize core vocabulary and enable communication partners to provide ample modeling across activities without expectation of a response?</w:t>
      </w:r>
    </w:p>
    <w:p w14:paraId="0118E97F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bCs/>
          <w:kern w:val="32"/>
        </w:rPr>
      </w:pPr>
      <w:r w:rsidRPr="00C52328">
        <w:rPr>
          <w:rFonts w:ascii="Calibri" w:eastAsia="Calibri" w:hAnsi="Calibri" w:cs="Calibri"/>
          <w:bCs/>
          <w:kern w:val="32"/>
        </w:rPr>
        <w:t>Imitation, descriptive language, verbal referencing</w:t>
      </w:r>
    </w:p>
    <w:p w14:paraId="33C24FFB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bCs/>
          <w:kern w:val="32"/>
        </w:rPr>
      </w:pPr>
      <w:r w:rsidRPr="00C52328">
        <w:rPr>
          <w:rFonts w:ascii="Calibri" w:eastAsia="Calibri" w:hAnsi="Calibri" w:cs="Calibri"/>
          <w:bCs/>
          <w:kern w:val="32"/>
        </w:rPr>
        <w:t xml:space="preserve">Compliance-based exchanges, verbal referencing, think </w:t>
      </w:r>
      <w:proofErr w:type="spellStart"/>
      <w:r w:rsidRPr="00C52328">
        <w:rPr>
          <w:rFonts w:ascii="Calibri" w:eastAsia="Calibri" w:hAnsi="Calibri" w:cs="Calibri"/>
          <w:bCs/>
          <w:kern w:val="32"/>
        </w:rPr>
        <w:t>alouds</w:t>
      </w:r>
      <w:proofErr w:type="spellEnd"/>
    </w:p>
    <w:p w14:paraId="4083156B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bCs/>
          <w:kern w:val="32"/>
        </w:rPr>
      </w:pPr>
      <w:r w:rsidRPr="00C52328">
        <w:rPr>
          <w:rFonts w:ascii="Calibri" w:eastAsia="Calibri" w:hAnsi="Calibri" w:cs="Calibri"/>
          <w:bCs/>
          <w:kern w:val="32"/>
        </w:rPr>
        <w:t xml:space="preserve">Imitation, compliance-based exchanges, think </w:t>
      </w:r>
      <w:proofErr w:type="spellStart"/>
      <w:r w:rsidRPr="00C52328">
        <w:rPr>
          <w:rFonts w:ascii="Calibri" w:eastAsia="Calibri" w:hAnsi="Calibri" w:cs="Calibri"/>
          <w:bCs/>
          <w:kern w:val="32"/>
        </w:rPr>
        <w:t>alouds</w:t>
      </w:r>
      <w:proofErr w:type="spellEnd"/>
    </w:p>
    <w:p w14:paraId="7FD988EA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bCs/>
          <w:kern w:val="32"/>
        </w:rPr>
      </w:pPr>
      <w:r w:rsidRPr="00C52328">
        <w:rPr>
          <w:rFonts w:ascii="Calibri" w:eastAsia="Calibri" w:hAnsi="Calibri" w:cs="Calibri"/>
          <w:bCs/>
          <w:kern w:val="32"/>
        </w:rPr>
        <w:t>Verbal referencing, comments, descriptive language</w:t>
      </w:r>
    </w:p>
    <w:p w14:paraId="576675D6" w14:textId="77777777" w:rsidR="00C52328" w:rsidRPr="00C52328" w:rsidRDefault="00C52328" w:rsidP="00C52328">
      <w:pPr>
        <w:spacing w:after="60"/>
        <w:ind w:left="720"/>
        <w:rPr>
          <w:rFonts w:ascii="Calibri" w:eastAsia="Calibri" w:hAnsi="Calibri" w:cs="Calibri"/>
          <w:kern w:val="32"/>
        </w:rPr>
      </w:pPr>
    </w:p>
    <w:p w14:paraId="10C38443" w14:textId="77777777" w:rsidR="00C52328" w:rsidRPr="00C52328" w:rsidRDefault="00C52328" w:rsidP="00C52328">
      <w:pPr>
        <w:numPr>
          <w:ilvl w:val="0"/>
          <w:numId w:val="41"/>
        </w:numPr>
        <w:spacing w:after="60"/>
        <w:contextualSpacing/>
        <w:rPr>
          <w:rFonts w:ascii="Calibri" w:eastAsia="Calibri" w:hAnsi="Calibri" w:cs="Calibri"/>
          <w:bCs/>
          <w:kern w:val="32"/>
        </w:rPr>
      </w:pPr>
      <w:r w:rsidRPr="00C52328">
        <w:rPr>
          <w:rFonts w:ascii="Calibri" w:eastAsia="Calibri" w:hAnsi="Calibri" w:cs="Calibri"/>
          <w:bCs/>
          <w:kern w:val="32"/>
        </w:rPr>
        <w:t xml:space="preserve"> Wait time may support cognitive processing, visual processing, motor planning or all of these.  It may also be thought of as:</w:t>
      </w:r>
    </w:p>
    <w:p w14:paraId="37B5B8EF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bCs/>
          <w:kern w:val="32"/>
        </w:rPr>
      </w:pPr>
      <w:r w:rsidRPr="00C52328">
        <w:rPr>
          <w:rFonts w:ascii="Calibri" w:eastAsia="Calibri" w:hAnsi="Calibri" w:cs="Calibri"/>
          <w:bCs/>
          <w:kern w:val="32"/>
        </w:rPr>
        <w:t>Q &amp; A</w:t>
      </w:r>
    </w:p>
    <w:p w14:paraId="51848450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bCs/>
          <w:kern w:val="32"/>
        </w:rPr>
      </w:pPr>
      <w:r w:rsidRPr="00C52328">
        <w:rPr>
          <w:rFonts w:ascii="Calibri" w:eastAsia="Calibri" w:hAnsi="Calibri" w:cs="Calibri"/>
          <w:bCs/>
          <w:kern w:val="32"/>
        </w:rPr>
        <w:t>Spaced Practice</w:t>
      </w:r>
    </w:p>
    <w:p w14:paraId="63D4C295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bCs/>
          <w:kern w:val="32"/>
        </w:rPr>
      </w:pPr>
      <w:r w:rsidRPr="00C52328">
        <w:rPr>
          <w:rFonts w:ascii="Calibri" w:eastAsia="Calibri" w:hAnsi="Calibri" w:cs="Calibri"/>
          <w:bCs/>
          <w:kern w:val="32"/>
        </w:rPr>
        <w:t>Think time</w:t>
      </w:r>
    </w:p>
    <w:p w14:paraId="7439BFF1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bCs/>
          <w:kern w:val="32"/>
        </w:rPr>
      </w:pPr>
      <w:r w:rsidRPr="00C52328">
        <w:rPr>
          <w:rFonts w:ascii="Calibri" w:eastAsia="Calibri" w:hAnsi="Calibri" w:cs="Calibri"/>
          <w:bCs/>
          <w:kern w:val="32"/>
        </w:rPr>
        <w:t>Cued Response</w:t>
      </w:r>
    </w:p>
    <w:p w14:paraId="66857D61" w14:textId="77777777" w:rsidR="00C52328" w:rsidRPr="00C52328" w:rsidRDefault="00C52328" w:rsidP="00C52328">
      <w:pPr>
        <w:spacing w:after="60"/>
        <w:ind w:left="1440"/>
        <w:contextualSpacing/>
        <w:rPr>
          <w:rFonts w:ascii="Calibri" w:eastAsia="Calibri" w:hAnsi="Calibri" w:cs="Calibri"/>
          <w:bCs/>
          <w:kern w:val="32"/>
        </w:rPr>
      </w:pPr>
    </w:p>
    <w:p w14:paraId="2A27E3C2" w14:textId="77777777" w:rsidR="00C52328" w:rsidRPr="00C52328" w:rsidRDefault="00C52328" w:rsidP="00C52328">
      <w:pPr>
        <w:numPr>
          <w:ilvl w:val="0"/>
          <w:numId w:val="41"/>
        </w:numPr>
        <w:spacing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 xml:space="preserve"> Which of the following does NOT demonstrate presumed potential?</w:t>
      </w:r>
    </w:p>
    <w:p w14:paraId="57594412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>Talking about an individual with a disability in front of them without consent.</w:t>
      </w:r>
    </w:p>
    <w:p w14:paraId="16954208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>Being respectful in your words, tone of voice, and actions</w:t>
      </w:r>
    </w:p>
    <w:p w14:paraId="7712D810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>Asking permission to share information with others</w:t>
      </w:r>
    </w:p>
    <w:p w14:paraId="28F7CFA1" w14:textId="77777777" w:rsidR="00C52328" w:rsidRPr="00C52328" w:rsidRDefault="00C52328" w:rsidP="00C52328">
      <w:pPr>
        <w:numPr>
          <w:ilvl w:val="1"/>
          <w:numId w:val="41"/>
        </w:numPr>
        <w:spacing w:after="60"/>
        <w:contextualSpacing/>
        <w:rPr>
          <w:rFonts w:ascii="Calibri" w:eastAsia="Calibri" w:hAnsi="Calibri" w:cs="Calibri"/>
          <w:kern w:val="32"/>
        </w:rPr>
      </w:pPr>
      <w:r w:rsidRPr="00C52328">
        <w:rPr>
          <w:rFonts w:ascii="Calibri" w:eastAsia="Calibri" w:hAnsi="Calibri" w:cs="Calibri"/>
          <w:kern w:val="32"/>
        </w:rPr>
        <w:t xml:space="preserve">Alerting individuals with disabilities to what is happening during transitions and activities.  </w:t>
      </w:r>
    </w:p>
    <w:p w14:paraId="45E52A08" w14:textId="77777777" w:rsidR="00C52328" w:rsidRPr="00C52328" w:rsidRDefault="00C52328" w:rsidP="00C52328">
      <w:pPr>
        <w:rPr>
          <w:rFonts w:ascii="Calibri" w:eastAsia="Calibri" w:hAnsi="Calibri" w:cs="Calibri"/>
          <w:kern w:val="32"/>
        </w:rPr>
      </w:pPr>
    </w:p>
    <w:p w14:paraId="49B02528" w14:textId="264A721F" w:rsidR="00124040" w:rsidRPr="00020242" w:rsidRDefault="00124040" w:rsidP="00F87799">
      <w:pPr>
        <w:spacing w:before="60" w:after="60"/>
        <w:jc w:val="center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87799">
      <w:pPr>
        <w:tabs>
          <w:tab w:val="left" w:pos="10440"/>
        </w:tabs>
        <w:jc w:val="center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87799">
      <w:pPr>
        <w:tabs>
          <w:tab w:val="left" w:pos="1044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791F8D">
      <w:headerReference w:type="default" r:id="rId8"/>
      <w:type w:val="continuous"/>
      <w:pgSz w:w="12240" w:h="15840"/>
      <w:pgMar w:top="180" w:right="180" w:bottom="180" w:left="36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E925" w14:textId="77777777" w:rsidR="00DB4CF4" w:rsidRDefault="00DB4CF4" w:rsidP="008E502A">
    <w:pPr>
      <w:pStyle w:val="Normal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60A2164"/>
    <w:multiLevelType w:val="hybridMultilevel"/>
    <w:tmpl w:val="88F2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7A6C19"/>
    <w:multiLevelType w:val="multilevel"/>
    <w:tmpl w:val="8EEC97B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B96912"/>
    <w:multiLevelType w:val="hybridMultilevel"/>
    <w:tmpl w:val="6C42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F72366"/>
    <w:multiLevelType w:val="multilevel"/>
    <w:tmpl w:val="5E846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475C3F"/>
    <w:multiLevelType w:val="hybridMultilevel"/>
    <w:tmpl w:val="7F28A608"/>
    <w:lvl w:ilvl="0" w:tplc="61DA5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D1942"/>
    <w:multiLevelType w:val="hybridMultilevel"/>
    <w:tmpl w:val="BDAC1CBA"/>
    <w:lvl w:ilvl="0" w:tplc="6DBC3A2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710A5AC7"/>
    <w:multiLevelType w:val="multilevel"/>
    <w:tmpl w:val="BFDAB2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88C63FA"/>
    <w:multiLevelType w:val="hybridMultilevel"/>
    <w:tmpl w:val="8446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755594309">
    <w:abstractNumId w:val="9"/>
  </w:num>
  <w:num w:numId="2" w16cid:durableId="512955167">
    <w:abstractNumId w:val="9"/>
    <w:lvlOverride w:ilvl="0">
      <w:startOverride w:val="5"/>
    </w:lvlOverride>
  </w:num>
  <w:num w:numId="3" w16cid:durableId="2134474121">
    <w:abstractNumId w:val="0"/>
  </w:num>
  <w:num w:numId="4" w16cid:durableId="1865053705">
    <w:abstractNumId w:val="30"/>
  </w:num>
  <w:num w:numId="5" w16cid:durableId="1685545613">
    <w:abstractNumId w:val="3"/>
  </w:num>
  <w:num w:numId="6" w16cid:durableId="255330741">
    <w:abstractNumId w:val="29"/>
  </w:num>
  <w:num w:numId="7" w16cid:durableId="113793421">
    <w:abstractNumId w:val="14"/>
  </w:num>
  <w:num w:numId="8" w16cid:durableId="721364358">
    <w:abstractNumId w:val="31"/>
  </w:num>
  <w:num w:numId="9" w16cid:durableId="823546205">
    <w:abstractNumId w:val="32"/>
  </w:num>
  <w:num w:numId="10" w16cid:durableId="622153844">
    <w:abstractNumId w:val="1"/>
  </w:num>
  <w:num w:numId="11" w16cid:durableId="2081900725">
    <w:abstractNumId w:val="38"/>
  </w:num>
  <w:num w:numId="12" w16cid:durableId="1269001810">
    <w:abstractNumId w:val="15"/>
  </w:num>
  <w:num w:numId="13" w16cid:durableId="797339010">
    <w:abstractNumId w:val="28"/>
  </w:num>
  <w:num w:numId="14" w16cid:durableId="160050949">
    <w:abstractNumId w:val="35"/>
  </w:num>
  <w:num w:numId="15" w16cid:durableId="259145145">
    <w:abstractNumId w:val="39"/>
  </w:num>
  <w:num w:numId="16" w16cid:durableId="298147498">
    <w:abstractNumId w:val="27"/>
  </w:num>
  <w:num w:numId="17" w16cid:durableId="1527330930">
    <w:abstractNumId w:val="25"/>
  </w:num>
  <w:num w:numId="18" w16cid:durableId="1616056089">
    <w:abstractNumId w:val="5"/>
  </w:num>
  <w:num w:numId="19" w16cid:durableId="1299995641">
    <w:abstractNumId w:val="34"/>
  </w:num>
  <w:num w:numId="20" w16cid:durableId="2096852638">
    <w:abstractNumId w:val="19"/>
  </w:num>
  <w:num w:numId="21" w16cid:durableId="414478154">
    <w:abstractNumId w:val="8"/>
  </w:num>
  <w:num w:numId="22" w16cid:durableId="1196039057">
    <w:abstractNumId w:val="4"/>
  </w:num>
  <w:num w:numId="23" w16cid:durableId="1607034805">
    <w:abstractNumId w:val="10"/>
  </w:num>
  <w:num w:numId="24" w16cid:durableId="1724864118">
    <w:abstractNumId w:val="36"/>
  </w:num>
  <w:num w:numId="25" w16cid:durableId="765423027">
    <w:abstractNumId w:val="17"/>
  </w:num>
  <w:num w:numId="26" w16cid:durableId="2038584678">
    <w:abstractNumId w:val="11"/>
  </w:num>
  <w:num w:numId="27" w16cid:durableId="632102641">
    <w:abstractNumId w:val="2"/>
  </w:num>
  <w:num w:numId="28" w16cid:durableId="880900029">
    <w:abstractNumId w:val="23"/>
  </w:num>
  <w:num w:numId="29" w16cid:durableId="1709797497">
    <w:abstractNumId w:val="12"/>
  </w:num>
  <w:num w:numId="30" w16cid:durableId="466318569">
    <w:abstractNumId w:val="7"/>
  </w:num>
  <w:num w:numId="31" w16cid:durableId="1402677609">
    <w:abstractNumId w:val="16"/>
  </w:num>
  <w:num w:numId="32" w16cid:durableId="1658417730">
    <w:abstractNumId w:val="21"/>
  </w:num>
  <w:num w:numId="33" w16cid:durableId="338049583">
    <w:abstractNumId w:val="13"/>
  </w:num>
  <w:num w:numId="34" w16cid:durableId="1257639573">
    <w:abstractNumId w:val="33"/>
  </w:num>
  <w:num w:numId="35" w16cid:durableId="258413559">
    <w:abstractNumId w:val="20"/>
  </w:num>
  <w:num w:numId="36" w16cid:durableId="19326171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8645907">
    <w:abstractNumId w:val="6"/>
  </w:num>
  <w:num w:numId="38" w16cid:durableId="735709893">
    <w:abstractNumId w:val="37"/>
  </w:num>
  <w:num w:numId="39" w16cid:durableId="1189875060">
    <w:abstractNumId w:val="18"/>
  </w:num>
  <w:num w:numId="40" w16cid:durableId="25298770">
    <w:abstractNumId w:val="26"/>
  </w:num>
  <w:num w:numId="41" w16cid:durableId="1883899144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7610F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91F8D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1BF0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3285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420E"/>
    <w:rsid w:val="00C37A87"/>
    <w:rsid w:val="00C52328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4CF4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3CCA"/>
    <w:rsid w:val="00F1614E"/>
    <w:rsid w:val="00F37E70"/>
    <w:rsid w:val="00F526D4"/>
    <w:rsid w:val="00F54F91"/>
    <w:rsid w:val="00F64DE7"/>
    <w:rsid w:val="00F87799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E7B05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0F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B4CF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DB4CF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CF4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2022-08-21T16:47:00Z</dcterms:created>
  <dcterms:modified xsi:type="dcterms:W3CDTF">2022-08-21T16:47:00Z</dcterms:modified>
</cp:coreProperties>
</file>