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</w:t>
      </w:r>
      <w:proofErr w:type="gramStart"/>
      <w:r w:rsidR="00FE0A7D">
        <w:rPr>
          <w:sz w:val="40"/>
          <w:szCs w:val="40"/>
        </w:rPr>
        <w:t>CEUS</w:t>
      </w:r>
      <w:proofErr w:type="gramEnd"/>
      <w:r w:rsidR="00FE0A7D">
        <w:rPr>
          <w:sz w:val="40"/>
          <w:szCs w:val="40"/>
        </w:rPr>
        <w:t xml:space="preserve">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3CD6AAA3" w14:textId="77777777" w:rsidR="00FE7B05" w:rsidRDefault="00FE7B05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5243531"/>
      <w:bookmarkStart w:id="1" w:name="_Hlk506812144"/>
      <w:bookmarkStart w:id="2" w:name="_Hlk103968503"/>
      <w:r w:rsidRPr="00FE7B05">
        <w:rPr>
          <w:bCs/>
          <w:sz w:val="40"/>
          <w:szCs w:val="40"/>
        </w:rPr>
        <w:t xml:space="preserve">Building Communication Capacity with Multilingual </w:t>
      </w:r>
    </w:p>
    <w:p w14:paraId="40127ADB" w14:textId="20000BF0" w:rsidR="00FE7B05" w:rsidRDefault="00FE7B05" w:rsidP="003869CE">
      <w:pPr>
        <w:pStyle w:val="Title"/>
        <w:ind w:left="-90" w:right="-270"/>
        <w:rPr>
          <w:bCs/>
          <w:sz w:val="40"/>
          <w:szCs w:val="40"/>
        </w:rPr>
      </w:pPr>
      <w:r w:rsidRPr="00FE7B05">
        <w:rPr>
          <w:bCs/>
          <w:sz w:val="40"/>
          <w:szCs w:val="40"/>
        </w:rPr>
        <w:t>Families and AAC Users</w:t>
      </w:r>
      <w:r w:rsidRPr="00FE7B05">
        <w:rPr>
          <w:bCs/>
          <w:sz w:val="40"/>
          <w:szCs w:val="40"/>
        </w:rPr>
        <w:t xml:space="preserve"> </w:t>
      </w:r>
    </w:p>
    <w:p w14:paraId="4F504C1E" w14:textId="78FDF0C5" w:rsidR="00907BAC" w:rsidRPr="00595D5B" w:rsidRDefault="00FE7B05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June 7</w:t>
      </w:r>
      <w:r w:rsidR="00F13CCA">
        <w:rPr>
          <w:bCs/>
          <w:sz w:val="40"/>
          <w:szCs w:val="40"/>
        </w:rPr>
        <w:t>,</w:t>
      </w:r>
      <w:r w:rsidR="00D45398" w:rsidRPr="00D45398">
        <w:rPr>
          <w:bCs/>
          <w:sz w:val="40"/>
          <w:szCs w:val="40"/>
        </w:rPr>
        <w:t xml:space="preserve"> 2022</w:t>
      </w:r>
      <w:bookmarkEnd w:id="0"/>
      <w:r w:rsidR="00907BAC">
        <w:rPr>
          <w:bCs/>
          <w:sz w:val="40"/>
          <w:szCs w:val="40"/>
        </w:rPr>
        <w:tab/>
      </w:r>
      <w:bookmarkEnd w:id="2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proofErr w:type="gramStart"/>
      <w:r w:rsidRPr="00550DF3">
        <w:t>were used</w:t>
      </w:r>
      <w:proofErr w:type="gramEnd"/>
      <w:r w:rsidRPr="00550DF3">
        <w:t xml:space="preserve">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 xml:space="preserve">I </w:t>
      </w:r>
      <w:proofErr w:type="gramStart"/>
      <w:r>
        <w:t>was provided</w:t>
      </w:r>
      <w:proofErr w:type="gramEnd"/>
      <w:r>
        <w:t xml:space="preserve">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</w:t>
      </w:r>
      <w:proofErr w:type="gramStart"/>
      <w:r>
        <w:t>be improved</w:t>
      </w:r>
      <w:proofErr w:type="gram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proofErr w:type="gramStart"/>
      <w:r>
        <w:t>I think the following</w:t>
      </w:r>
      <w:proofErr w:type="gramEnd"/>
      <w:r>
        <w:t xml:space="preserve">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0453799" w14:textId="77777777" w:rsidR="00791F8D" w:rsidRDefault="00791F8D" w:rsidP="00791F8D">
      <w:pPr>
        <w:pStyle w:val="Title"/>
        <w:ind w:left="-90" w:right="-270"/>
        <w:rPr>
          <w:bCs/>
          <w:sz w:val="40"/>
          <w:szCs w:val="40"/>
        </w:rPr>
      </w:pPr>
    </w:p>
    <w:p w14:paraId="3C2A52A1" w14:textId="77777777" w:rsidR="00FE7B05" w:rsidRDefault="00FE7B05" w:rsidP="00FE7B05">
      <w:pPr>
        <w:pStyle w:val="Title"/>
        <w:ind w:left="-90" w:right="-270"/>
        <w:rPr>
          <w:bCs/>
          <w:sz w:val="40"/>
          <w:szCs w:val="40"/>
        </w:rPr>
      </w:pPr>
      <w:r w:rsidRPr="00FE7B05">
        <w:rPr>
          <w:bCs/>
          <w:sz w:val="40"/>
          <w:szCs w:val="40"/>
        </w:rPr>
        <w:t xml:space="preserve">Building Communication Capacity with Multilingual </w:t>
      </w:r>
    </w:p>
    <w:p w14:paraId="3EB0B771" w14:textId="77777777" w:rsidR="00FE7B05" w:rsidRDefault="00FE7B05" w:rsidP="00FE7B05">
      <w:pPr>
        <w:pStyle w:val="Title"/>
        <w:ind w:left="-90" w:right="-270"/>
        <w:rPr>
          <w:bCs/>
          <w:sz w:val="40"/>
          <w:szCs w:val="40"/>
        </w:rPr>
      </w:pPr>
      <w:r w:rsidRPr="00FE7B05">
        <w:rPr>
          <w:bCs/>
          <w:sz w:val="40"/>
          <w:szCs w:val="40"/>
        </w:rPr>
        <w:t xml:space="preserve">Families and AAC Users </w:t>
      </w:r>
    </w:p>
    <w:p w14:paraId="7AAC1BA1" w14:textId="1C7A326F" w:rsidR="00791F8D" w:rsidRDefault="00FE7B05" w:rsidP="00FE7B05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>June 7,</w:t>
      </w:r>
      <w:r w:rsidRPr="00D45398">
        <w:rPr>
          <w:bCs/>
          <w:sz w:val="40"/>
          <w:szCs w:val="40"/>
        </w:rPr>
        <w:t xml:space="preserve"> 2022</w:t>
      </w:r>
      <w:r w:rsidR="00791F8D">
        <w:rPr>
          <w:bCs/>
          <w:sz w:val="40"/>
          <w:szCs w:val="40"/>
        </w:rPr>
        <w:tab/>
      </w:r>
    </w:p>
    <w:p w14:paraId="1CE93FED" w14:textId="5A39E8FD" w:rsidR="00124040" w:rsidRPr="004908DC" w:rsidRDefault="00A02785" w:rsidP="00791F8D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B369F51" w14:textId="48A7B9DB" w:rsidR="00FE7B05" w:rsidRPr="00FE7B05" w:rsidRDefault="00FE7B05" w:rsidP="00FE7B05">
      <w:pPr>
        <w:spacing w:before="60" w:after="60"/>
        <w:ind w:left="1080" w:hanging="360"/>
        <w:rPr>
          <w:rFonts w:cstheme="minorHAnsi"/>
        </w:rPr>
      </w:pPr>
      <w:r>
        <w:rPr>
          <w:rFonts w:cstheme="minorHAnsi"/>
        </w:rPr>
        <w:t>1</w:t>
      </w:r>
      <w:r w:rsidRPr="00873BB4">
        <w:rPr>
          <w:rFonts w:cstheme="minorHAnsi"/>
        </w:rPr>
        <w:t xml:space="preserve">. </w:t>
      </w:r>
      <w:r w:rsidRPr="00FE7B05">
        <w:rPr>
          <w:rFonts w:cstheme="minorHAnsi"/>
        </w:rPr>
        <w:t xml:space="preserve">When should a bilingual evaluation (assessing both/all languages) </w:t>
      </w:r>
      <w:proofErr w:type="gramStart"/>
      <w:r w:rsidRPr="00FE7B05">
        <w:rPr>
          <w:rFonts w:cstheme="minorHAnsi"/>
        </w:rPr>
        <w:t>be considered</w:t>
      </w:r>
      <w:proofErr w:type="gramEnd"/>
      <w:r w:rsidRPr="00FE7B05">
        <w:rPr>
          <w:rFonts w:cstheme="minorHAnsi"/>
        </w:rPr>
        <w:t xml:space="preserve">? When the student understands each language at least ______ % of the time. </w:t>
      </w:r>
    </w:p>
    <w:p w14:paraId="698AB46D" w14:textId="77777777" w:rsidR="00FE7B05" w:rsidRPr="00FE7B05" w:rsidRDefault="00FE7B05" w:rsidP="00FE7B05">
      <w:pPr>
        <w:spacing w:before="60" w:after="60"/>
        <w:ind w:left="2430" w:firstLine="450"/>
        <w:rPr>
          <w:rFonts w:cstheme="minorHAnsi"/>
        </w:rPr>
      </w:pPr>
      <w:r w:rsidRPr="00FE7B05">
        <w:rPr>
          <w:rFonts w:cstheme="minorHAnsi"/>
        </w:rPr>
        <w:t>a) 50%</w:t>
      </w:r>
    </w:p>
    <w:p w14:paraId="093896D0" w14:textId="77777777" w:rsidR="00FE7B05" w:rsidRPr="00FE7B05" w:rsidRDefault="00FE7B05" w:rsidP="00FE7B05">
      <w:pPr>
        <w:spacing w:before="60" w:after="60"/>
        <w:ind w:left="2430" w:firstLine="450"/>
        <w:rPr>
          <w:rFonts w:cstheme="minorHAnsi"/>
        </w:rPr>
      </w:pPr>
      <w:r w:rsidRPr="00FE7B05">
        <w:rPr>
          <w:rFonts w:cstheme="minorHAnsi"/>
        </w:rPr>
        <w:t>b) 10%</w:t>
      </w:r>
    </w:p>
    <w:p w14:paraId="5AFE5B8A" w14:textId="77777777" w:rsidR="00FE7B05" w:rsidRPr="00FE7B05" w:rsidRDefault="00FE7B05" w:rsidP="00FE7B05">
      <w:pPr>
        <w:spacing w:before="60" w:after="60"/>
        <w:ind w:left="2430" w:firstLine="450"/>
        <w:rPr>
          <w:rFonts w:cstheme="minorHAnsi"/>
        </w:rPr>
      </w:pPr>
      <w:r w:rsidRPr="00FE7B05">
        <w:rPr>
          <w:rFonts w:cstheme="minorHAnsi"/>
        </w:rPr>
        <w:t xml:space="preserve">c) 30% </w:t>
      </w:r>
    </w:p>
    <w:p w14:paraId="6B0A9CE4" w14:textId="77777777" w:rsidR="00FE7B05" w:rsidRPr="00FE7B05" w:rsidRDefault="00FE7B05" w:rsidP="00FE7B05">
      <w:pPr>
        <w:spacing w:before="60" w:after="60"/>
        <w:ind w:left="2430" w:firstLine="450"/>
        <w:rPr>
          <w:rFonts w:cstheme="minorHAnsi"/>
        </w:rPr>
      </w:pPr>
      <w:r w:rsidRPr="00FE7B05">
        <w:rPr>
          <w:rFonts w:cstheme="minorHAnsi"/>
        </w:rPr>
        <w:t xml:space="preserve">d) 70% </w:t>
      </w:r>
    </w:p>
    <w:p w14:paraId="1131B5EA" w14:textId="77777777" w:rsidR="00FE7B05" w:rsidRPr="00FE7B05" w:rsidRDefault="00FE7B05" w:rsidP="00FE7B05">
      <w:pPr>
        <w:spacing w:before="60" w:after="60"/>
        <w:rPr>
          <w:rFonts w:cstheme="minorHAnsi"/>
        </w:rPr>
      </w:pPr>
    </w:p>
    <w:p w14:paraId="3B1C98D1" w14:textId="77777777" w:rsidR="00FE7B05" w:rsidRPr="00FE7B05" w:rsidRDefault="00FE7B05" w:rsidP="00FE7B05">
      <w:pPr>
        <w:spacing w:before="60" w:after="60"/>
        <w:ind w:left="1080" w:hanging="360"/>
        <w:rPr>
          <w:rFonts w:cstheme="minorHAnsi"/>
        </w:rPr>
      </w:pPr>
      <w:r w:rsidRPr="00FE7B05">
        <w:rPr>
          <w:rFonts w:cstheme="minorHAnsi"/>
        </w:rPr>
        <w:t xml:space="preserve">2. Which of the following is </w:t>
      </w:r>
      <w:r w:rsidRPr="00FE7B05">
        <w:rPr>
          <w:rFonts w:cstheme="minorHAnsi"/>
          <w:b/>
          <w:bCs/>
        </w:rPr>
        <w:t>NOT</w:t>
      </w:r>
      <w:r w:rsidRPr="00FE7B05">
        <w:rPr>
          <w:rFonts w:cstheme="minorHAnsi"/>
        </w:rPr>
        <w:t xml:space="preserve"> a component for preparing for culturally responsive intervention: </w:t>
      </w:r>
    </w:p>
    <w:p w14:paraId="7F9C0571" w14:textId="77777777" w:rsidR="00FE7B05" w:rsidRDefault="00FE7B05" w:rsidP="00FE7B05">
      <w:pPr>
        <w:spacing w:before="60" w:after="60"/>
        <w:ind w:left="1440"/>
        <w:rPr>
          <w:rFonts w:cstheme="minorHAnsi"/>
        </w:rPr>
      </w:pPr>
      <w:r w:rsidRPr="00FE7B05">
        <w:rPr>
          <w:rFonts w:cstheme="minorHAnsi"/>
        </w:rPr>
        <w:t xml:space="preserve">a) Consider the use of an interpreter </w:t>
      </w:r>
    </w:p>
    <w:p w14:paraId="74409F05" w14:textId="74266275" w:rsidR="00FE7B05" w:rsidRPr="00FE7B05" w:rsidRDefault="00FE7B05" w:rsidP="00FE7B05">
      <w:pPr>
        <w:spacing w:before="60" w:after="60"/>
        <w:ind w:left="1440"/>
        <w:rPr>
          <w:rFonts w:cstheme="minorHAnsi"/>
        </w:rPr>
      </w:pPr>
      <w:r w:rsidRPr="00FE7B05">
        <w:rPr>
          <w:rFonts w:cstheme="minorHAnsi"/>
        </w:rPr>
        <w:t>b) Research the home language ahead of time such as phonotactics, morphology, and sentence structure</w:t>
      </w:r>
    </w:p>
    <w:p w14:paraId="6E218B55" w14:textId="77777777" w:rsidR="00FE7B05" w:rsidRPr="00FE7B05" w:rsidRDefault="00FE7B05" w:rsidP="00FE7B05">
      <w:pPr>
        <w:spacing w:before="60" w:after="60"/>
        <w:ind w:left="1440"/>
        <w:rPr>
          <w:rFonts w:cstheme="minorHAnsi"/>
        </w:rPr>
      </w:pPr>
      <w:r w:rsidRPr="00FE7B05">
        <w:rPr>
          <w:rFonts w:cstheme="minorHAnsi"/>
        </w:rPr>
        <w:t>c)  Use materials in English, it will not significantly impact the student’s performance</w:t>
      </w:r>
    </w:p>
    <w:p w14:paraId="17EB3A49" w14:textId="77777777" w:rsidR="00FE7B05" w:rsidRPr="00FE7B05" w:rsidRDefault="00FE7B05" w:rsidP="00FE7B05">
      <w:pPr>
        <w:spacing w:before="60" w:after="60"/>
        <w:ind w:left="720" w:firstLine="720"/>
        <w:rPr>
          <w:rFonts w:cstheme="minorHAnsi"/>
        </w:rPr>
      </w:pPr>
      <w:r w:rsidRPr="00FE7B05">
        <w:rPr>
          <w:rFonts w:cstheme="minorHAnsi"/>
        </w:rPr>
        <w:t>d)  Use culturally responsive pictures and objects</w:t>
      </w:r>
    </w:p>
    <w:p w14:paraId="3627C67B" w14:textId="77777777" w:rsidR="00FE7B05" w:rsidRPr="00FE7B05" w:rsidRDefault="00FE7B05" w:rsidP="00FE7B05">
      <w:pPr>
        <w:spacing w:before="60" w:after="60"/>
        <w:rPr>
          <w:rFonts w:cstheme="minorHAnsi"/>
        </w:rPr>
      </w:pPr>
    </w:p>
    <w:p w14:paraId="2EF62CDC" w14:textId="77777777" w:rsidR="00FE7B05" w:rsidRPr="00FE7B05" w:rsidRDefault="00FE7B05" w:rsidP="00FE7B05">
      <w:pPr>
        <w:spacing w:before="60" w:after="60"/>
        <w:ind w:firstLine="720"/>
        <w:rPr>
          <w:rFonts w:cstheme="minorHAnsi"/>
        </w:rPr>
      </w:pPr>
      <w:r w:rsidRPr="00FE7B05">
        <w:rPr>
          <w:rFonts w:cstheme="minorHAnsi"/>
        </w:rPr>
        <w:t xml:space="preserve">3. Relative bilingualism </w:t>
      </w:r>
      <w:proofErr w:type="gramStart"/>
      <w:r w:rsidRPr="00FE7B05">
        <w:rPr>
          <w:rFonts w:cstheme="minorHAnsi"/>
        </w:rPr>
        <w:t>is defined</w:t>
      </w:r>
      <w:proofErr w:type="gramEnd"/>
      <w:r w:rsidRPr="00FE7B05">
        <w:rPr>
          <w:rFonts w:cstheme="minorHAnsi"/>
        </w:rPr>
        <w:t xml:space="preserve"> as: </w:t>
      </w:r>
    </w:p>
    <w:p w14:paraId="3523B509" w14:textId="77777777" w:rsidR="00FE7B05" w:rsidRPr="00FE7B05" w:rsidRDefault="00FE7B05" w:rsidP="00FE7B05">
      <w:pPr>
        <w:spacing w:before="60" w:after="60"/>
        <w:ind w:left="990" w:firstLine="450"/>
        <w:rPr>
          <w:rFonts w:cstheme="minorHAnsi"/>
        </w:rPr>
      </w:pPr>
      <w:r w:rsidRPr="00FE7B05">
        <w:rPr>
          <w:rFonts w:cstheme="minorHAnsi"/>
        </w:rPr>
        <w:t xml:space="preserve">a) Language skills that </w:t>
      </w:r>
      <w:proofErr w:type="gramStart"/>
      <w:r w:rsidRPr="00FE7B05">
        <w:rPr>
          <w:rFonts w:cstheme="minorHAnsi"/>
        </w:rPr>
        <w:t>are distributed</w:t>
      </w:r>
      <w:proofErr w:type="gramEnd"/>
      <w:r w:rsidRPr="00FE7B05">
        <w:rPr>
          <w:rFonts w:cstheme="minorHAnsi"/>
        </w:rPr>
        <w:t xml:space="preserve"> evenly across their two languages. </w:t>
      </w:r>
    </w:p>
    <w:p w14:paraId="35E4EE31" w14:textId="77777777" w:rsidR="00FE7B05" w:rsidRPr="00FE7B05" w:rsidRDefault="00FE7B05" w:rsidP="00FE7B05">
      <w:pPr>
        <w:spacing w:before="60" w:after="60"/>
        <w:ind w:left="1440"/>
        <w:rPr>
          <w:rFonts w:cstheme="minorHAnsi"/>
        </w:rPr>
      </w:pPr>
      <w:r w:rsidRPr="00FE7B05">
        <w:rPr>
          <w:rFonts w:cstheme="minorHAnsi"/>
        </w:rPr>
        <w:t xml:space="preserve">b) The ability to understand and speak with high proficiency in at least two languages. </w:t>
      </w:r>
    </w:p>
    <w:p w14:paraId="2A929210" w14:textId="77777777" w:rsidR="00FE7B05" w:rsidRPr="00FE7B05" w:rsidRDefault="00FE7B05" w:rsidP="00FE7B05">
      <w:pPr>
        <w:spacing w:before="60" w:after="60"/>
        <w:ind w:left="1440"/>
        <w:rPr>
          <w:rFonts w:cstheme="minorHAnsi"/>
        </w:rPr>
      </w:pPr>
      <w:r w:rsidRPr="00FE7B05">
        <w:rPr>
          <w:rFonts w:cstheme="minorHAnsi"/>
        </w:rPr>
        <w:t xml:space="preserve">c) Consistent acquisition patterns across bilingual learners; dual language learners have </w:t>
      </w:r>
      <w:proofErr w:type="gramStart"/>
      <w:r w:rsidRPr="00FE7B05">
        <w:rPr>
          <w:rFonts w:cstheme="minorHAnsi"/>
        </w:rPr>
        <w:t>very similar</w:t>
      </w:r>
      <w:proofErr w:type="gramEnd"/>
      <w:r w:rsidRPr="00FE7B05">
        <w:rPr>
          <w:rFonts w:cstheme="minorHAnsi"/>
        </w:rPr>
        <w:t xml:space="preserve"> exposure to each language resulting in consistent development across both languages. </w:t>
      </w:r>
    </w:p>
    <w:p w14:paraId="53FA357F" w14:textId="7097B6F8" w:rsidR="00FE7B05" w:rsidRPr="00FE7B05" w:rsidRDefault="00FE7B05" w:rsidP="00FE7B05">
      <w:pPr>
        <w:spacing w:before="60" w:after="60"/>
        <w:ind w:left="1440"/>
        <w:rPr>
          <w:rFonts w:cstheme="minorHAnsi"/>
        </w:rPr>
      </w:pPr>
      <w:r w:rsidRPr="00FE7B05">
        <w:rPr>
          <w:rFonts w:cstheme="minorHAnsi"/>
        </w:rPr>
        <w:t>d) There is a continuum of proficiency of each language</w:t>
      </w:r>
      <w:proofErr w:type="gramStart"/>
      <w:r w:rsidRPr="00FE7B05">
        <w:rPr>
          <w:rFonts w:cstheme="minorHAnsi"/>
        </w:rPr>
        <w:t xml:space="preserve">.  </w:t>
      </w:r>
      <w:proofErr w:type="gramEnd"/>
      <w:r w:rsidRPr="00FE7B05">
        <w:rPr>
          <w:rFonts w:cstheme="minorHAnsi"/>
        </w:rPr>
        <w:t>Individuals can be slightly bilingual or very bilingual.</w:t>
      </w:r>
    </w:p>
    <w:p w14:paraId="40E32021" w14:textId="77777777" w:rsidR="00FE7B05" w:rsidRPr="00FE7B05" w:rsidRDefault="00FE7B05" w:rsidP="00FE7B05">
      <w:pPr>
        <w:spacing w:before="60" w:after="60"/>
        <w:rPr>
          <w:rFonts w:cstheme="minorHAnsi"/>
        </w:rPr>
      </w:pPr>
    </w:p>
    <w:p w14:paraId="64546768" w14:textId="77777777" w:rsidR="00FE7B05" w:rsidRPr="00FE7B05" w:rsidRDefault="00FE7B05" w:rsidP="00FE7B05">
      <w:pPr>
        <w:spacing w:before="60" w:after="60"/>
        <w:ind w:firstLine="720"/>
        <w:rPr>
          <w:rFonts w:cstheme="minorHAnsi"/>
        </w:rPr>
      </w:pPr>
      <w:r w:rsidRPr="00FE7B05">
        <w:rPr>
          <w:rFonts w:cstheme="minorHAnsi"/>
        </w:rPr>
        <w:t xml:space="preserve">4. Which of the following best describes community cultural wealth: </w:t>
      </w:r>
    </w:p>
    <w:p w14:paraId="150FDD52" w14:textId="77777777" w:rsidR="00FE7B05" w:rsidRPr="00FE7B05" w:rsidRDefault="00FE7B05" w:rsidP="00FE7B05">
      <w:pPr>
        <w:spacing w:before="60" w:after="60"/>
        <w:ind w:left="1440"/>
        <w:jc w:val="both"/>
        <w:rPr>
          <w:rFonts w:cstheme="minorHAnsi"/>
        </w:rPr>
      </w:pPr>
      <w:r w:rsidRPr="00FE7B05">
        <w:rPr>
          <w:rFonts w:cstheme="minorHAnsi"/>
        </w:rPr>
        <w:t>a) array of knowledge, skills, abilities, and contacts possessed and utilized by Communities of Color</w:t>
      </w:r>
    </w:p>
    <w:p w14:paraId="1CAA52C8" w14:textId="77777777" w:rsidR="00FE7B05" w:rsidRPr="00FE7B05" w:rsidRDefault="00FE7B05" w:rsidP="00FE7B05">
      <w:pPr>
        <w:spacing w:before="60" w:after="60"/>
        <w:ind w:left="990" w:firstLine="450"/>
        <w:jc w:val="both"/>
        <w:rPr>
          <w:rFonts w:cstheme="minorHAnsi"/>
        </w:rPr>
      </w:pPr>
      <w:r w:rsidRPr="00FE7B05">
        <w:rPr>
          <w:rFonts w:cstheme="minorHAnsi"/>
        </w:rPr>
        <w:t>b) the total input and output of all languages across the course of one day</w:t>
      </w:r>
    </w:p>
    <w:p w14:paraId="4D367AC7" w14:textId="77777777" w:rsidR="00FE7B05" w:rsidRPr="00FE7B05" w:rsidRDefault="00FE7B05" w:rsidP="00FE7B05">
      <w:pPr>
        <w:spacing w:before="60" w:after="60"/>
        <w:ind w:left="990" w:firstLine="450"/>
        <w:jc w:val="both"/>
        <w:rPr>
          <w:rFonts w:cstheme="minorHAnsi"/>
        </w:rPr>
      </w:pPr>
      <w:r w:rsidRPr="00FE7B05">
        <w:rPr>
          <w:rFonts w:cstheme="minorHAnsi"/>
        </w:rPr>
        <w:t>c) the family’s accumulated assets and resources</w:t>
      </w:r>
    </w:p>
    <w:p w14:paraId="3E110001" w14:textId="77777777" w:rsidR="00FE7B05" w:rsidRPr="00FE7B05" w:rsidRDefault="00FE7B05" w:rsidP="00FE7B05">
      <w:pPr>
        <w:spacing w:before="60" w:after="60"/>
        <w:ind w:left="1440"/>
        <w:jc w:val="both"/>
        <w:rPr>
          <w:rFonts w:cstheme="minorHAnsi"/>
        </w:rPr>
      </w:pPr>
      <w:r w:rsidRPr="00FE7B05">
        <w:rPr>
          <w:rFonts w:cstheme="minorHAnsi"/>
        </w:rPr>
        <w:t>d) conceptual knowledge (one’s ideas knowledge and concepts) and metacognitive knowledge</w:t>
      </w:r>
    </w:p>
    <w:p w14:paraId="2D3A0CCB" w14:textId="1FD928BA" w:rsidR="00FE7B05" w:rsidRDefault="00FE7B05" w:rsidP="00FE7B05">
      <w:pPr>
        <w:spacing w:before="60" w:after="60"/>
        <w:rPr>
          <w:rFonts w:cstheme="minorHAnsi"/>
        </w:rPr>
      </w:pPr>
    </w:p>
    <w:p w14:paraId="68FC35DE" w14:textId="2EAB7EBC" w:rsidR="00FE7B05" w:rsidRDefault="00FE7B05" w:rsidP="00FE7B05">
      <w:pPr>
        <w:spacing w:before="60" w:after="60"/>
        <w:rPr>
          <w:rFonts w:cstheme="minorHAnsi"/>
        </w:rPr>
      </w:pPr>
    </w:p>
    <w:p w14:paraId="0429BA28" w14:textId="4FD74B6D" w:rsidR="00FE7B05" w:rsidRDefault="00FE7B05" w:rsidP="00FE7B05">
      <w:pPr>
        <w:spacing w:before="60" w:after="60"/>
        <w:rPr>
          <w:rFonts w:cstheme="minorHAnsi"/>
        </w:rPr>
      </w:pPr>
    </w:p>
    <w:p w14:paraId="11756599" w14:textId="77777777" w:rsidR="00FE7B05" w:rsidRPr="00FE7B05" w:rsidRDefault="00FE7B05" w:rsidP="00FE7B05">
      <w:pPr>
        <w:spacing w:before="60" w:after="60"/>
        <w:rPr>
          <w:rFonts w:cstheme="minorHAnsi"/>
        </w:rPr>
      </w:pPr>
    </w:p>
    <w:p w14:paraId="270986D6" w14:textId="77777777" w:rsidR="00FE7B05" w:rsidRPr="00FE7B05" w:rsidRDefault="00FE7B05" w:rsidP="00FE7B05">
      <w:pPr>
        <w:spacing w:before="60" w:after="60"/>
        <w:ind w:firstLine="720"/>
        <w:rPr>
          <w:rFonts w:cstheme="minorHAnsi"/>
        </w:rPr>
      </w:pPr>
      <w:r w:rsidRPr="00FE7B05">
        <w:rPr>
          <w:rFonts w:cstheme="minorHAnsi"/>
        </w:rPr>
        <w:t xml:space="preserve">5. Incorporating ‘Familial Capital’ into your speech therapy practice would look like:  </w:t>
      </w:r>
    </w:p>
    <w:p w14:paraId="33869756" w14:textId="77777777" w:rsidR="00FE7B05" w:rsidRPr="00FE7B05" w:rsidRDefault="00FE7B05" w:rsidP="00FE7B05">
      <w:pPr>
        <w:spacing w:before="60" w:after="60"/>
        <w:ind w:left="1170"/>
        <w:rPr>
          <w:rFonts w:cstheme="minorHAnsi"/>
        </w:rPr>
      </w:pPr>
      <w:r w:rsidRPr="00FE7B05">
        <w:rPr>
          <w:rFonts w:cstheme="minorHAnsi"/>
        </w:rPr>
        <w:t xml:space="preserve">a) Emphasizing the use of closed-ended questions to ensure parent interviews </w:t>
      </w:r>
      <w:proofErr w:type="gramStart"/>
      <w:r w:rsidRPr="00FE7B05">
        <w:rPr>
          <w:rFonts w:cstheme="minorHAnsi"/>
        </w:rPr>
        <w:t>don’t</w:t>
      </w:r>
      <w:proofErr w:type="gramEnd"/>
      <w:r w:rsidRPr="00FE7B05">
        <w:rPr>
          <w:rFonts w:cstheme="minorHAnsi"/>
        </w:rPr>
        <w:t xml:space="preserve"> take too long </w:t>
      </w:r>
    </w:p>
    <w:p w14:paraId="4D687EAE" w14:textId="77777777" w:rsidR="00FE7B05" w:rsidRPr="00FE7B05" w:rsidRDefault="00FE7B05" w:rsidP="00FE7B05">
      <w:pPr>
        <w:spacing w:before="60" w:after="60"/>
        <w:ind w:left="1170"/>
        <w:rPr>
          <w:rFonts w:cstheme="minorHAnsi"/>
        </w:rPr>
      </w:pPr>
      <w:r w:rsidRPr="00FE7B05">
        <w:rPr>
          <w:rFonts w:cstheme="minorHAnsi"/>
        </w:rPr>
        <w:t>b) Emphasizing that parents can provide input if they want, but the SLP makes the ultimate decision on therapy goals</w:t>
      </w:r>
    </w:p>
    <w:p w14:paraId="3CD0BB25" w14:textId="77777777" w:rsidR="00FE7B05" w:rsidRPr="00FE7B05" w:rsidRDefault="00FE7B05" w:rsidP="00FE7B05">
      <w:pPr>
        <w:spacing w:before="60" w:after="60"/>
        <w:ind w:left="1170"/>
        <w:rPr>
          <w:rFonts w:cstheme="minorHAnsi"/>
        </w:rPr>
      </w:pPr>
      <w:r w:rsidRPr="00FE7B05">
        <w:rPr>
          <w:rFonts w:cstheme="minorHAnsi"/>
        </w:rPr>
        <w:t xml:space="preserve">c)  Only allow one family member/parent to involved in assessment/treatment sessions  </w:t>
      </w:r>
    </w:p>
    <w:p w14:paraId="2EA83D6E" w14:textId="77777777" w:rsidR="00FE7B05" w:rsidRPr="00873BB4" w:rsidRDefault="00FE7B05" w:rsidP="00FE7B05">
      <w:pPr>
        <w:spacing w:before="60" w:after="60"/>
        <w:ind w:left="1170"/>
        <w:rPr>
          <w:rFonts w:cstheme="minorHAnsi"/>
        </w:rPr>
      </w:pPr>
      <w:r w:rsidRPr="00FE7B05">
        <w:rPr>
          <w:rFonts w:cstheme="minorHAnsi"/>
        </w:rPr>
        <w:t>d)  Emphasizing that speech therapy is a collaborative effort and invite all family members to be involved in evaluation and treatment decisions.</w:t>
      </w:r>
      <w:r>
        <w:rPr>
          <w:rFonts w:cstheme="minorHAnsi"/>
        </w:rPr>
        <w:t xml:space="preserve"> </w:t>
      </w:r>
    </w:p>
    <w:p w14:paraId="07496747" w14:textId="77777777" w:rsidR="00FE7B05" w:rsidRPr="00F01A8B" w:rsidRDefault="00FE7B05" w:rsidP="00FE7B05">
      <w:pPr>
        <w:jc w:val="center"/>
        <w:rPr>
          <w:rFonts w:asciiTheme="majorHAnsi" w:hAnsiTheme="majorHAnsi" w:cs="Arial"/>
          <w:b/>
        </w:rPr>
      </w:pPr>
    </w:p>
    <w:p w14:paraId="7938D219" w14:textId="785BADE6" w:rsidR="00791F8D" w:rsidRDefault="00791F8D" w:rsidP="00791F8D">
      <w:pPr>
        <w:pStyle w:val="ListParagraph"/>
      </w:pPr>
    </w:p>
    <w:p w14:paraId="702B50E7" w14:textId="48CBB3F7" w:rsidR="00791F8D" w:rsidRDefault="00791F8D" w:rsidP="00791F8D">
      <w:pPr>
        <w:pStyle w:val="ListParagraph"/>
      </w:pPr>
    </w:p>
    <w:p w14:paraId="49B02528" w14:textId="264A721F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791F8D">
      <w:type w:val="continuous"/>
      <w:pgSz w:w="12240" w:h="15840"/>
      <w:pgMar w:top="180" w:right="180" w:bottom="180" w:left="36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0D1942"/>
    <w:multiLevelType w:val="hybridMultilevel"/>
    <w:tmpl w:val="BDAC1CBA"/>
    <w:lvl w:ilvl="0" w:tplc="6DBC3A2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755594309">
    <w:abstractNumId w:val="8"/>
  </w:num>
  <w:num w:numId="2" w16cid:durableId="512955167">
    <w:abstractNumId w:val="8"/>
    <w:lvlOverride w:ilvl="0">
      <w:startOverride w:val="5"/>
    </w:lvlOverride>
  </w:num>
  <w:num w:numId="3" w16cid:durableId="2134474121">
    <w:abstractNumId w:val="0"/>
  </w:num>
  <w:num w:numId="4" w16cid:durableId="1865053705">
    <w:abstractNumId w:val="23"/>
  </w:num>
  <w:num w:numId="5" w16cid:durableId="1685545613">
    <w:abstractNumId w:val="3"/>
  </w:num>
  <w:num w:numId="6" w16cid:durableId="255330741">
    <w:abstractNumId w:val="22"/>
  </w:num>
  <w:num w:numId="7" w16cid:durableId="113793421">
    <w:abstractNumId w:val="12"/>
  </w:num>
  <w:num w:numId="8" w16cid:durableId="721364358">
    <w:abstractNumId w:val="24"/>
  </w:num>
  <w:num w:numId="9" w16cid:durableId="823546205">
    <w:abstractNumId w:val="25"/>
  </w:num>
  <w:num w:numId="10" w16cid:durableId="622153844">
    <w:abstractNumId w:val="1"/>
  </w:num>
  <w:num w:numId="11" w16cid:durableId="2081900725">
    <w:abstractNumId w:val="29"/>
  </w:num>
  <w:num w:numId="12" w16cid:durableId="1269001810">
    <w:abstractNumId w:val="13"/>
  </w:num>
  <w:num w:numId="13" w16cid:durableId="797339010">
    <w:abstractNumId w:val="21"/>
  </w:num>
  <w:num w:numId="14" w16cid:durableId="160050949">
    <w:abstractNumId w:val="27"/>
  </w:num>
  <w:num w:numId="15" w16cid:durableId="259145145">
    <w:abstractNumId w:val="30"/>
  </w:num>
  <w:num w:numId="16" w16cid:durableId="298147498">
    <w:abstractNumId w:val="20"/>
  </w:num>
  <w:num w:numId="17" w16cid:durableId="1527330930">
    <w:abstractNumId w:val="19"/>
  </w:num>
  <w:num w:numId="18" w16cid:durableId="1616056089">
    <w:abstractNumId w:val="5"/>
  </w:num>
  <w:num w:numId="19" w16cid:durableId="1299995641">
    <w:abstractNumId w:val="26"/>
  </w:num>
  <w:num w:numId="20" w16cid:durableId="2096852638">
    <w:abstractNumId w:val="16"/>
  </w:num>
  <w:num w:numId="21" w16cid:durableId="414478154">
    <w:abstractNumId w:val="7"/>
  </w:num>
  <w:num w:numId="22" w16cid:durableId="1196039057">
    <w:abstractNumId w:val="4"/>
  </w:num>
  <w:num w:numId="23" w16cid:durableId="1607034805">
    <w:abstractNumId w:val="9"/>
  </w:num>
  <w:num w:numId="24" w16cid:durableId="1724864118">
    <w:abstractNumId w:val="28"/>
  </w:num>
  <w:num w:numId="25" w16cid:durableId="765423027">
    <w:abstractNumId w:val="15"/>
  </w:num>
  <w:num w:numId="26" w16cid:durableId="2038584678">
    <w:abstractNumId w:val="10"/>
  </w:num>
  <w:num w:numId="27" w16cid:durableId="632102641">
    <w:abstractNumId w:val="2"/>
  </w:num>
  <w:num w:numId="28" w16cid:durableId="880900029">
    <w:abstractNumId w:val="18"/>
  </w:num>
  <w:num w:numId="29" w16cid:durableId="1709797497">
    <w:abstractNumId w:val="11"/>
  </w:num>
  <w:num w:numId="30" w16cid:durableId="466318569">
    <w:abstractNumId w:val="6"/>
  </w:num>
  <w:num w:numId="31" w16cid:durableId="1402677609">
    <w:abstractNumId w:val="14"/>
  </w:num>
  <w:num w:numId="32" w16cid:durableId="1658417730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0C2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91F8D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3285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14BD8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3CCA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E7B05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2022-05-21T00:16:00Z</dcterms:created>
  <dcterms:modified xsi:type="dcterms:W3CDTF">2022-05-21T00:16:00Z</dcterms:modified>
</cp:coreProperties>
</file>