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8320F55" w14:textId="77777777" w:rsidR="00907BAC" w:rsidRDefault="00907BAC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 xml:space="preserve">Team Collaboration to Support Individuals with </w:t>
      </w:r>
    </w:p>
    <w:p w14:paraId="6809643B" w14:textId="0382E322" w:rsidR="008822A5" w:rsidRDefault="00907BAC" w:rsidP="003869CE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Autism who </w:t>
      </w:r>
      <w:proofErr w:type="gramStart"/>
      <w:r>
        <w:rPr>
          <w:bCs/>
          <w:sz w:val="40"/>
          <w:szCs w:val="40"/>
        </w:rPr>
        <w:t>use</w:t>
      </w:r>
      <w:proofErr w:type="gramEnd"/>
      <w:r>
        <w:rPr>
          <w:bCs/>
          <w:sz w:val="40"/>
          <w:szCs w:val="40"/>
        </w:rPr>
        <w:t xml:space="preserve"> AAC</w:t>
      </w:r>
    </w:p>
    <w:p w14:paraId="4F504C1E" w14:textId="4A00BD12" w:rsidR="00907BAC" w:rsidRPr="00595D5B" w:rsidRDefault="00907BAC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11, 2022</w:t>
      </w:r>
      <w:r>
        <w:rPr>
          <w:bCs/>
          <w:sz w:val="40"/>
          <w:szCs w:val="40"/>
        </w:rPr>
        <w:tab/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5CBC8BB" w14:textId="77777777" w:rsidR="00907BAC" w:rsidRDefault="00907BAC" w:rsidP="00907BAC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Team Collaboration to Support Individuals with </w:t>
      </w:r>
    </w:p>
    <w:p w14:paraId="05E09C28" w14:textId="77777777" w:rsidR="00907BAC" w:rsidRDefault="00907BAC" w:rsidP="00907BAC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Autism who </w:t>
      </w:r>
      <w:proofErr w:type="gramStart"/>
      <w:r>
        <w:rPr>
          <w:bCs/>
          <w:sz w:val="40"/>
          <w:szCs w:val="40"/>
        </w:rPr>
        <w:t>use</w:t>
      </w:r>
      <w:proofErr w:type="gramEnd"/>
      <w:r>
        <w:rPr>
          <w:bCs/>
          <w:sz w:val="40"/>
          <w:szCs w:val="40"/>
        </w:rPr>
        <w:t xml:space="preserve"> AAC</w:t>
      </w:r>
    </w:p>
    <w:p w14:paraId="14D3656E" w14:textId="77777777" w:rsidR="00907BAC" w:rsidRPr="00595D5B" w:rsidRDefault="00907BAC" w:rsidP="00907BAC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11, 2022</w:t>
      </w:r>
      <w:r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D85E5C" w14:textId="36222881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1. </w:t>
      </w:r>
      <w:r w:rsidRPr="00907BAC">
        <w:rPr>
          <w:rFonts w:ascii="Calibri" w:hAnsi="Calibri" w:cs="Calibri"/>
          <w:color w:val="000000"/>
          <w:sz w:val="28"/>
        </w:rPr>
        <w:t xml:space="preserve">Generalization of language skills by learners with Autism and CCN is most </w:t>
      </w:r>
      <w:r>
        <w:rPr>
          <w:rFonts w:ascii="Calibri" w:hAnsi="Calibri" w:cs="Calibri"/>
          <w:color w:val="000000"/>
          <w:sz w:val="28"/>
        </w:rPr>
        <w:t xml:space="preserve">   </w:t>
      </w:r>
      <w:r w:rsidRPr="00907BAC">
        <w:rPr>
          <w:rFonts w:ascii="Calibri" w:hAnsi="Calibri" w:cs="Calibri"/>
          <w:color w:val="000000"/>
          <w:sz w:val="28"/>
        </w:rPr>
        <w:t>evident when the learner:</w:t>
      </w:r>
    </w:p>
    <w:p w14:paraId="47A8C5D0" w14:textId="33E6625E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>a</w:t>
      </w:r>
      <w:r w:rsidRPr="00907BAC">
        <w:rPr>
          <w:rFonts w:ascii="Calibri" w:hAnsi="Calibri" w:cs="Calibri"/>
          <w:color w:val="000000"/>
          <w:sz w:val="28"/>
        </w:rPr>
        <w:t>. Can use vocabulary across multiple referents, settings, and partners.</w:t>
      </w:r>
    </w:p>
    <w:p w14:paraId="30B9A6F6" w14:textId="775171A0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 xml:space="preserve">b. Can read vocabulary items on the SGD, in storybooks, and in </w:t>
      </w:r>
      <w:r w:rsidRPr="00907BAC">
        <w:rPr>
          <w:rFonts w:ascii="Calibri" w:hAnsi="Calibri" w:cs="Calibri"/>
          <w:color w:val="000000"/>
          <w:sz w:val="28"/>
        </w:rPr>
        <w:t xml:space="preserve">the </w:t>
      </w:r>
      <w:r>
        <w:rPr>
          <w:rFonts w:ascii="Calibri" w:hAnsi="Calibri" w:cs="Calibri"/>
          <w:color w:val="000000"/>
          <w:sz w:val="28"/>
        </w:rPr>
        <w:t>environment</w:t>
      </w:r>
      <w:r w:rsidRPr="00907BAC">
        <w:rPr>
          <w:rFonts w:ascii="Calibri" w:hAnsi="Calibri" w:cs="Calibri"/>
          <w:color w:val="000000"/>
          <w:sz w:val="28"/>
        </w:rPr>
        <w:t>.</w:t>
      </w:r>
    </w:p>
    <w:p w14:paraId="5D470282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c. Can understand the teacher, caregiver, and therapists.</w:t>
      </w:r>
    </w:p>
    <w:p w14:paraId="08381896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d. Can interact with typical peers using the SGD.</w:t>
      </w:r>
    </w:p>
    <w:p w14:paraId="6B13E06C" w14:textId="77777777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</w:p>
    <w:p w14:paraId="74957655" w14:textId="784390EC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2.</w:t>
      </w:r>
      <w:r>
        <w:rPr>
          <w:rFonts w:ascii="Calibri" w:hAnsi="Calibri" w:cs="Calibri"/>
          <w:color w:val="000000"/>
          <w:sz w:val="28"/>
        </w:rPr>
        <w:t xml:space="preserve"> </w:t>
      </w:r>
      <w:r w:rsidRPr="00907BAC">
        <w:rPr>
          <w:rFonts w:ascii="Calibri" w:hAnsi="Calibri" w:cs="Calibri"/>
          <w:color w:val="000000"/>
          <w:sz w:val="28"/>
        </w:rPr>
        <w:t>Relative strengths of ABA professionals include:</w:t>
      </w:r>
    </w:p>
    <w:p w14:paraId="24E998AF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a. Child development</w:t>
      </w:r>
    </w:p>
    <w:p w14:paraId="30934A84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b. Language structures</w:t>
      </w:r>
    </w:p>
    <w:p w14:paraId="1D9E74BC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c. Data collection strategies</w:t>
      </w:r>
    </w:p>
    <w:p w14:paraId="62F10E69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d. Spoken and written language</w:t>
      </w:r>
    </w:p>
    <w:p w14:paraId="54C2C23C" w14:textId="77777777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</w:p>
    <w:p w14:paraId="4EA26DCF" w14:textId="77777777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3. Relative strengths of Speech-Language Pathologists include:</w:t>
      </w:r>
    </w:p>
    <w:p w14:paraId="485B7B43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a. Functional behavior assessment</w:t>
      </w:r>
    </w:p>
    <w:p w14:paraId="789483BE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b. Functional communication training</w:t>
      </w:r>
    </w:p>
    <w:p w14:paraId="748EF805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c. Augmentative and Alternative Communication</w:t>
      </w:r>
    </w:p>
    <w:p w14:paraId="2BCDDC84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>d. Preference assessments</w:t>
      </w:r>
    </w:p>
    <w:p w14:paraId="139181CF" w14:textId="77777777" w:rsidR="00907BAC" w:rsidRP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502D8B1C" w14:textId="77777777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Arial"/>
          <w:color w:val="000000"/>
          <w:sz w:val="28"/>
        </w:rPr>
        <w:t xml:space="preserve">4. </w:t>
      </w:r>
      <w:proofErr w:type="spellStart"/>
      <w:r w:rsidRPr="00907BAC">
        <w:rPr>
          <w:rFonts w:ascii="Calibri" w:hAnsi="Calibri" w:cs="Arial"/>
          <w:color w:val="000000"/>
          <w:sz w:val="28"/>
        </w:rPr>
        <w:t>Minspeak</w:t>
      </w:r>
      <w:proofErr w:type="spellEnd"/>
      <w:r w:rsidRPr="00907BAC">
        <w:rPr>
          <w:rFonts w:ascii="Calibri" w:hAnsi="Calibri" w:cs="Arial"/>
          <w:color w:val="000000"/>
          <w:sz w:val="28"/>
        </w:rPr>
        <w:t>® is a language representation method (LRM) that is uniquely suited to learners with ASD because:</w:t>
      </w:r>
    </w:p>
    <w:p w14:paraId="7E3E91C0" w14:textId="77777777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a. Activity specific pages allow for access to vocabulary based on each setting.</w:t>
      </w:r>
    </w:p>
    <w:p w14:paraId="416A781F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b. Phrases allow for more efficient production.</w:t>
      </w:r>
    </w:p>
    <w:p w14:paraId="2C8F2364" w14:textId="77777777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 xml:space="preserve">c. </w:t>
      </w:r>
      <w:r w:rsidRPr="00907BAC">
        <w:rPr>
          <w:rFonts w:ascii="Calibri" w:hAnsi="Calibri"/>
          <w:color w:val="000000"/>
          <w:sz w:val="28"/>
        </w:rPr>
        <w:t xml:space="preserve">It is the least efficient </w:t>
      </w:r>
      <w:proofErr w:type="gramStart"/>
      <w:r w:rsidRPr="00907BAC">
        <w:rPr>
          <w:rFonts w:ascii="Calibri" w:hAnsi="Calibri"/>
          <w:color w:val="000000"/>
          <w:sz w:val="28"/>
        </w:rPr>
        <w:t>LRM</w:t>
      </w:r>
      <w:proofErr w:type="gramEnd"/>
      <w:r w:rsidRPr="00907BAC">
        <w:rPr>
          <w:rFonts w:ascii="Calibri" w:hAnsi="Calibri"/>
          <w:color w:val="000000"/>
          <w:sz w:val="28"/>
        </w:rPr>
        <w:t xml:space="preserve"> so it slows the user down and prevents mistakes in accessing words.</w:t>
      </w:r>
    </w:p>
    <w:p w14:paraId="0A4D7CE9" w14:textId="77777777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Calibri"/>
          <w:color w:val="000000"/>
          <w:sz w:val="28"/>
        </w:rPr>
        <w:t xml:space="preserve">d. </w:t>
      </w:r>
      <w:proofErr w:type="spellStart"/>
      <w:r w:rsidRPr="00907BAC">
        <w:rPr>
          <w:rFonts w:ascii="Calibri" w:hAnsi="Calibri"/>
          <w:color w:val="000000"/>
          <w:sz w:val="28"/>
        </w:rPr>
        <w:t>Minspeak</w:t>
      </w:r>
      <w:proofErr w:type="spellEnd"/>
      <w:r w:rsidRPr="00907BAC">
        <w:rPr>
          <w:rFonts w:ascii="Calibri" w:hAnsi="Calibri"/>
          <w:color w:val="000000"/>
          <w:sz w:val="28"/>
        </w:rPr>
        <w:t>® puts language into the visual domain and can be accessed through motor automaticity.</w:t>
      </w:r>
    </w:p>
    <w:p w14:paraId="5E56605C" w14:textId="531BB7E7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696AF0A8" w14:textId="45A3BD55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</w:r>
      <w:r>
        <w:rPr>
          <w:rFonts w:ascii="Calibri" w:hAnsi="Calibri" w:cs="Arial"/>
          <w:color w:val="000000"/>
          <w:sz w:val="28"/>
        </w:rPr>
        <w:tab/>
        <w:t>Continued…</w:t>
      </w:r>
    </w:p>
    <w:p w14:paraId="35A34377" w14:textId="5360010C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25151AE1" w14:textId="35B4E455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77A86C5D" w14:textId="135223AC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512F48F0" w14:textId="77777777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6910CC41" w14:textId="4478C3B6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67F8FEBF" w14:textId="5651D93A" w:rsid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1D0758DE" w14:textId="77777777" w:rsidR="00907BAC" w:rsidRPr="00907BAC" w:rsidRDefault="00907BAC" w:rsidP="00907BAC">
      <w:pPr>
        <w:textAlignment w:val="baseline"/>
        <w:rPr>
          <w:rFonts w:ascii="Calibri" w:hAnsi="Calibri" w:cs="Arial"/>
          <w:color w:val="000000"/>
          <w:sz w:val="28"/>
        </w:rPr>
      </w:pPr>
    </w:p>
    <w:p w14:paraId="32BB9971" w14:textId="77777777" w:rsidR="00907BAC" w:rsidRPr="00907BAC" w:rsidRDefault="00907BAC" w:rsidP="00907BAC">
      <w:pPr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 w:cs="Arial"/>
          <w:color w:val="000000"/>
          <w:sz w:val="28"/>
        </w:rPr>
        <w:t>5. ABA learning principles applied to initial language instruction for a beginning communicator encourage:</w:t>
      </w:r>
    </w:p>
    <w:p w14:paraId="61FA4CBB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a. Teach the learner to name as many items as possible.</w:t>
      </w:r>
    </w:p>
    <w:p w14:paraId="5A5E831D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b. Phrases are taught rather than single words.</w:t>
      </w:r>
    </w:p>
    <w:p w14:paraId="76D8DFED" w14:textId="77777777" w:rsidR="00907BAC" w:rsidRPr="00907BAC" w:rsidRDefault="00907BAC" w:rsidP="00907BAC">
      <w:pPr>
        <w:ind w:left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c. Single words are taught and then systematically generalized across multiple referents, settings, and partners.</w:t>
      </w:r>
    </w:p>
    <w:p w14:paraId="7913729E" w14:textId="77777777" w:rsidR="00907BAC" w:rsidRPr="00907BAC" w:rsidRDefault="00907BAC" w:rsidP="00907BAC">
      <w:pPr>
        <w:ind w:firstLine="720"/>
        <w:textAlignment w:val="baseline"/>
        <w:rPr>
          <w:rFonts w:ascii="Calibri" w:hAnsi="Calibri" w:cs="Calibri"/>
          <w:color w:val="000000"/>
          <w:sz w:val="28"/>
        </w:rPr>
      </w:pPr>
      <w:r w:rsidRPr="00907BAC">
        <w:rPr>
          <w:rFonts w:ascii="Calibri" w:hAnsi="Calibri"/>
          <w:color w:val="000000"/>
          <w:sz w:val="28"/>
        </w:rPr>
        <w:t>d. Two-word utterances are taught as soon as possible.</w:t>
      </w:r>
    </w:p>
    <w:p w14:paraId="7A210A69" w14:textId="77777777" w:rsidR="00907BAC" w:rsidRPr="00907BAC" w:rsidRDefault="00907BAC" w:rsidP="00907BAC">
      <w:pPr>
        <w:rPr>
          <w:rFonts w:ascii="Calibri" w:eastAsia="MS Mincho" w:hAnsi="Calibri"/>
          <w:sz w:val="28"/>
        </w:rPr>
      </w:pPr>
    </w:p>
    <w:p w14:paraId="0BABB631" w14:textId="77777777" w:rsidR="00515F96" w:rsidRPr="00D34955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48C9"/>
    <w:multiLevelType w:val="hybridMultilevel"/>
    <w:tmpl w:val="CC8EE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3"/>
  </w:num>
  <w:num w:numId="6">
    <w:abstractNumId w:val="29"/>
  </w:num>
  <w:num w:numId="7">
    <w:abstractNumId w:val="13"/>
  </w:num>
  <w:num w:numId="8">
    <w:abstractNumId w:val="31"/>
  </w:num>
  <w:num w:numId="9">
    <w:abstractNumId w:val="32"/>
  </w:num>
  <w:num w:numId="10">
    <w:abstractNumId w:val="1"/>
  </w:num>
  <w:num w:numId="11">
    <w:abstractNumId w:val="36"/>
  </w:num>
  <w:num w:numId="12">
    <w:abstractNumId w:val="14"/>
  </w:num>
  <w:num w:numId="13">
    <w:abstractNumId w:val="28"/>
  </w:num>
  <w:num w:numId="14">
    <w:abstractNumId w:val="34"/>
  </w:num>
  <w:num w:numId="15">
    <w:abstractNumId w:val="37"/>
  </w:num>
  <w:num w:numId="16">
    <w:abstractNumId w:val="26"/>
  </w:num>
  <w:num w:numId="17">
    <w:abstractNumId w:val="23"/>
  </w:num>
  <w:num w:numId="18">
    <w:abstractNumId w:val="5"/>
  </w:num>
  <w:num w:numId="19">
    <w:abstractNumId w:val="33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  <w:num w:numId="24">
    <w:abstractNumId w:val="35"/>
  </w:num>
  <w:num w:numId="25">
    <w:abstractNumId w:val="15"/>
  </w:num>
  <w:num w:numId="26">
    <w:abstractNumId w:val="11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24"/>
  </w:num>
  <w:num w:numId="37">
    <w:abstractNumId w:val="6"/>
  </w:num>
  <w:num w:numId="38">
    <w:abstractNumId w:val="16"/>
  </w:num>
  <w:num w:numId="39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2021-12-21T18:18:00Z</dcterms:created>
  <dcterms:modified xsi:type="dcterms:W3CDTF">2021-12-21T18:18:00Z</dcterms:modified>
</cp:coreProperties>
</file>