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275F" w14:textId="6E36E2DC" w:rsidR="006660BF" w:rsidRPr="0023420F" w:rsidRDefault="006660BF" w:rsidP="006660B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CEUs please complete both sections.</w:t>
      </w:r>
    </w:p>
    <w:p w14:paraId="0C47F375" w14:textId="77777777" w:rsidR="0009501C" w:rsidRDefault="0009501C" w:rsidP="006660BF">
      <w:pPr>
        <w:jc w:val="center"/>
        <w:rPr>
          <w:b/>
          <w:sz w:val="36"/>
          <w:szCs w:val="36"/>
        </w:rPr>
      </w:pPr>
      <w:bookmarkStart w:id="0" w:name="_Hlk52970740"/>
      <w:r>
        <w:rPr>
          <w:b/>
          <w:sz w:val="36"/>
          <w:szCs w:val="36"/>
        </w:rPr>
        <w:t xml:space="preserve">AAC Language and Narrative Development Through </w:t>
      </w:r>
    </w:p>
    <w:p w14:paraId="1CD32130" w14:textId="3F53908B" w:rsidR="004439E7" w:rsidRDefault="0009501C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Storybook Reading</w:t>
      </w:r>
    </w:p>
    <w:p w14:paraId="03DCF174" w14:textId="17C13BED" w:rsidR="0009501C" w:rsidRDefault="0009501C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November </w:t>
      </w:r>
      <w:r w:rsidR="00AB2049">
        <w:rPr>
          <w:b/>
          <w:sz w:val="36"/>
          <w:szCs w:val="36"/>
        </w:rPr>
        <w:t>2-4</w:t>
      </w:r>
      <w:r>
        <w:rPr>
          <w:b/>
          <w:sz w:val="36"/>
          <w:szCs w:val="36"/>
        </w:rPr>
        <w:t>, 202</w:t>
      </w:r>
      <w:r w:rsidR="00AB2049">
        <w:rPr>
          <w:b/>
          <w:sz w:val="36"/>
          <w:szCs w:val="36"/>
        </w:rPr>
        <w:t>1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p w14:paraId="2473060A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BBB7197" w14:textId="77777777" w:rsidR="00787B9C" w:rsidRDefault="00787B9C" w:rsidP="00787B9C"/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77777777" w:rsidR="00DD3A4E" w:rsidRDefault="00DD3A4E" w:rsidP="00DD3A4E">
      <w:pPr>
        <w:jc w:val="center"/>
        <w:rPr>
          <w:b/>
          <w:sz w:val="36"/>
          <w:szCs w:val="36"/>
        </w:rPr>
      </w:pPr>
    </w:p>
    <w:p w14:paraId="13D629B2" w14:textId="77777777" w:rsidR="004439E7" w:rsidRDefault="004439E7" w:rsidP="004439E7">
      <w:pPr>
        <w:pStyle w:val="Title"/>
        <w:ind w:left="-360" w:right="-270" w:hanging="90"/>
        <w:rPr>
          <w:sz w:val="36"/>
          <w:szCs w:val="36"/>
        </w:rPr>
      </w:pPr>
    </w:p>
    <w:p w14:paraId="77D87FDA" w14:textId="77777777" w:rsidR="0009501C" w:rsidRPr="0009501C" w:rsidRDefault="0009501C" w:rsidP="0009501C">
      <w:pPr>
        <w:pStyle w:val="Title"/>
        <w:ind w:left="-360" w:right="-270" w:hanging="90"/>
        <w:rPr>
          <w:sz w:val="36"/>
          <w:szCs w:val="36"/>
        </w:rPr>
      </w:pPr>
      <w:r w:rsidRPr="0009501C">
        <w:rPr>
          <w:sz w:val="36"/>
          <w:szCs w:val="36"/>
        </w:rPr>
        <w:lastRenderedPageBreak/>
        <w:t xml:space="preserve">AAC Language and Narrative Development Through </w:t>
      </w:r>
    </w:p>
    <w:p w14:paraId="47ADB7EB" w14:textId="77777777" w:rsidR="0009501C" w:rsidRPr="0009501C" w:rsidRDefault="0009501C" w:rsidP="0009501C">
      <w:pPr>
        <w:pStyle w:val="Title"/>
        <w:ind w:left="-360" w:right="-270" w:hanging="90"/>
        <w:rPr>
          <w:sz w:val="36"/>
          <w:szCs w:val="36"/>
        </w:rPr>
      </w:pPr>
      <w:r w:rsidRPr="0009501C">
        <w:rPr>
          <w:sz w:val="36"/>
          <w:szCs w:val="36"/>
        </w:rPr>
        <w:t>Storybook Reading</w:t>
      </w:r>
    </w:p>
    <w:p w14:paraId="6E759799" w14:textId="047D8488" w:rsidR="0009501C" w:rsidRPr="0009501C" w:rsidRDefault="0009501C" w:rsidP="0009501C">
      <w:pPr>
        <w:pStyle w:val="Title"/>
        <w:ind w:left="-360" w:right="-270" w:hanging="90"/>
        <w:rPr>
          <w:sz w:val="36"/>
          <w:szCs w:val="36"/>
        </w:rPr>
      </w:pPr>
      <w:r w:rsidRPr="0009501C">
        <w:rPr>
          <w:sz w:val="36"/>
          <w:szCs w:val="36"/>
        </w:rPr>
        <w:t xml:space="preserve">November </w:t>
      </w:r>
      <w:r w:rsidR="00AB2049">
        <w:rPr>
          <w:sz w:val="36"/>
          <w:szCs w:val="36"/>
        </w:rPr>
        <w:t>2-4</w:t>
      </w:r>
      <w:r w:rsidRPr="0009501C">
        <w:rPr>
          <w:sz w:val="36"/>
          <w:szCs w:val="36"/>
        </w:rPr>
        <w:t>, 202</w:t>
      </w:r>
      <w:r w:rsidR="00AB2049">
        <w:rPr>
          <w:sz w:val="36"/>
          <w:szCs w:val="36"/>
        </w:rPr>
        <w:t>1</w:t>
      </w:r>
    </w:p>
    <w:p w14:paraId="7C202B94" w14:textId="302C91CD" w:rsidR="00F17697" w:rsidRDefault="00F17697" w:rsidP="004439E7">
      <w:pPr>
        <w:pStyle w:val="Title"/>
        <w:ind w:left="-360" w:right="-270" w:hanging="90"/>
        <w:rPr>
          <w:sz w:val="36"/>
          <w:szCs w:val="36"/>
        </w:rPr>
      </w:pPr>
    </w:p>
    <w:p w14:paraId="19A78911" w14:textId="783FD990" w:rsidR="00124040" w:rsidRDefault="00903AB3" w:rsidP="003555A1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52676CDB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Which of the following statements about core vocabulary is </w:t>
      </w:r>
      <w:r w:rsidRPr="0009501C">
        <w:rPr>
          <w:rFonts w:ascii="Cambria" w:eastAsia="MS Mincho" w:hAnsi="Cambria"/>
          <w:b/>
        </w:rPr>
        <w:t>NOT</w:t>
      </w:r>
      <w:r w:rsidRPr="0009501C">
        <w:rPr>
          <w:rFonts w:ascii="Cambria" w:eastAsia="MS Mincho" w:hAnsi="Cambria"/>
        </w:rPr>
        <w:t xml:space="preserve"> true?</w:t>
      </w:r>
    </w:p>
    <w:p w14:paraId="64C8004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Core vocabulary is a statistical concept related to overall vocabulary frequency.</w:t>
      </w:r>
    </w:p>
    <w:p w14:paraId="67BF5ACA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 xml:space="preserve">Core vocabulary is made up of easily pictured concepts such as people, </w:t>
      </w:r>
      <w:proofErr w:type="gramStart"/>
      <w:r w:rsidRPr="0009501C">
        <w:rPr>
          <w:rFonts w:ascii="Cambria" w:eastAsia="MS Mincho" w:hAnsi="Cambria"/>
          <w:bCs/>
        </w:rPr>
        <w:t>places</w:t>
      </w:r>
      <w:proofErr w:type="gramEnd"/>
      <w:r w:rsidRPr="0009501C">
        <w:rPr>
          <w:rFonts w:ascii="Cambria" w:eastAsia="MS Mincho" w:hAnsi="Cambria"/>
          <w:bCs/>
        </w:rPr>
        <w:t xml:space="preserve"> or things.</w:t>
      </w:r>
    </w:p>
    <w:p w14:paraId="330ADDA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Core vocabulary is essential for language development.</w:t>
      </w:r>
    </w:p>
    <w:p w14:paraId="42E673E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Core vocabulary is consistent across demographic groups, activities, conversational </w:t>
      </w:r>
      <w:proofErr w:type="gramStart"/>
      <w:r w:rsidRPr="0009501C">
        <w:rPr>
          <w:rFonts w:ascii="Cambria" w:eastAsia="MS Mincho" w:hAnsi="Cambria"/>
        </w:rPr>
        <w:t>topics</w:t>
      </w:r>
      <w:proofErr w:type="gramEnd"/>
      <w:r w:rsidRPr="0009501C">
        <w:rPr>
          <w:rFonts w:ascii="Cambria" w:eastAsia="MS Mincho" w:hAnsi="Cambria"/>
        </w:rPr>
        <w:t xml:space="preserve"> and clinical populations.</w:t>
      </w:r>
    </w:p>
    <w:p w14:paraId="1DF9917B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0A4EDB60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A direct representation of an object or concept is considered:</w:t>
      </w:r>
    </w:p>
    <w:p w14:paraId="0E42B47D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Primary Iconicity</w:t>
      </w:r>
    </w:p>
    <w:p w14:paraId="3012E53F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Secondary Iconicity</w:t>
      </w:r>
    </w:p>
    <w:p w14:paraId="5FF16073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Translucent</w:t>
      </w:r>
    </w:p>
    <w:p w14:paraId="4A0E0F51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Opaque</w:t>
      </w:r>
    </w:p>
    <w:p w14:paraId="186E73B7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6059EC6D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Evidence of a core vocabulary set has been found:</w:t>
      </w:r>
    </w:p>
    <w:p w14:paraId="74CFED3B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Only among adult speakers of the English language.</w:t>
      </w:r>
    </w:p>
    <w:p w14:paraId="67CCF641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Across populations including typical speakers of all ages and individuals with physical and/or cognitive impairments.</w:t>
      </w:r>
    </w:p>
    <w:p w14:paraId="3D10055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Solely amidst children with a common classroom teacher and adults working in large groups.</w:t>
      </w:r>
    </w:p>
    <w:p w14:paraId="2AA9996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Across populations of young children but fading as they reach adolescence.  </w:t>
      </w:r>
    </w:p>
    <w:p w14:paraId="476E99C6" w14:textId="77777777" w:rsidR="0009501C" w:rsidRP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790E11D9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What percentage of language use is comprised of core words?</w:t>
      </w:r>
    </w:p>
    <w:p w14:paraId="2BCFB8A1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Approximately 50%</w:t>
      </w:r>
    </w:p>
    <w:p w14:paraId="5AEAC9A2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Less than 25%</w:t>
      </w:r>
    </w:p>
    <w:p w14:paraId="7C464130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More than 75%</w:t>
      </w:r>
    </w:p>
    <w:p w14:paraId="2E3FB983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100%</w:t>
      </w:r>
    </w:p>
    <w:p w14:paraId="5DBC9FCB" w14:textId="77777777" w:rsidR="0009501C" w:rsidRP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643E7583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Which of the following is </w:t>
      </w:r>
      <w:r w:rsidRPr="0009501C">
        <w:rPr>
          <w:rFonts w:ascii="Cambria" w:eastAsia="MS Mincho" w:hAnsi="Cambria"/>
          <w:b/>
        </w:rPr>
        <w:t>NOT</w:t>
      </w:r>
      <w:r w:rsidRPr="0009501C">
        <w:rPr>
          <w:rFonts w:ascii="Cambria" w:eastAsia="MS Mincho" w:hAnsi="Cambria"/>
        </w:rPr>
        <w:t xml:space="preserve"> a core word?</w:t>
      </w:r>
    </w:p>
    <w:p w14:paraId="4B2F10BC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spatula</w:t>
      </w:r>
    </w:p>
    <w:p w14:paraId="67A1D695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out</w:t>
      </w:r>
    </w:p>
    <w:p w14:paraId="46B20D9C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mine</w:t>
      </w:r>
    </w:p>
    <w:p w14:paraId="37C100B3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go</w:t>
      </w:r>
    </w:p>
    <w:p w14:paraId="0244A381" w14:textId="77777777" w:rsidR="0009501C" w:rsidRP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1E41427D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lastRenderedPageBreak/>
        <w:t>Which of the following is a communication partner strategy designed to increase successful use of an AAC system by an augmented communicator?</w:t>
      </w:r>
    </w:p>
    <w:p w14:paraId="48A078D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Provide hand-over-hand assistance to say the answers in class.</w:t>
      </w:r>
    </w:p>
    <w:p w14:paraId="4F48F998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Ask open-ended questions to enable the individual to express their ideas.</w:t>
      </w:r>
    </w:p>
    <w:p w14:paraId="3D9C111D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Ask yes/no questions to maximize efficiency and reduce the linguistic strain.</w:t>
      </w:r>
    </w:p>
    <w:p w14:paraId="274957A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Take </w:t>
      </w:r>
      <w:proofErr w:type="gramStart"/>
      <w:r w:rsidRPr="0009501C">
        <w:rPr>
          <w:rFonts w:ascii="Cambria" w:eastAsia="MS Mincho" w:hAnsi="Cambria"/>
        </w:rPr>
        <w:t>the majority of</w:t>
      </w:r>
      <w:proofErr w:type="gramEnd"/>
      <w:r w:rsidRPr="0009501C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43B4A4DE" w14:textId="77777777" w:rsidR="0009501C" w:rsidRPr="0009501C" w:rsidRDefault="0009501C" w:rsidP="0009501C">
      <w:pPr>
        <w:ind w:left="720"/>
        <w:contextualSpacing/>
        <w:rPr>
          <w:rFonts w:ascii="Cambria" w:eastAsia="MS Mincho" w:hAnsi="Cambria"/>
        </w:rPr>
      </w:pPr>
    </w:p>
    <w:p w14:paraId="0425B484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Aided language input is essential to language development in individuals who use AAC because:</w:t>
      </w:r>
    </w:p>
    <w:p w14:paraId="358AD397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It gives them an opportunity to use their device.</w:t>
      </w:r>
    </w:p>
    <w:p w14:paraId="29E42511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It gives their communication partners the opportunity to learn where vocabulary is in the device.</w:t>
      </w:r>
    </w:p>
    <w:p w14:paraId="306ED584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It models operational skills that are important in device use.</w:t>
      </w:r>
    </w:p>
    <w:p w14:paraId="270208B7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Provides the student with a visual and auditory representation of how language is encoded within their AAC system.</w:t>
      </w:r>
    </w:p>
    <w:p w14:paraId="14150D34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06A84AA0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 Which of the following is </w:t>
      </w:r>
      <w:r w:rsidRPr="0009501C">
        <w:rPr>
          <w:rFonts w:ascii="Cambria" w:eastAsia="MS Mincho" w:hAnsi="Cambria"/>
          <w:b/>
        </w:rPr>
        <w:t>NOT</w:t>
      </w:r>
      <w:r w:rsidRPr="0009501C">
        <w:rPr>
          <w:rFonts w:ascii="Cambria" w:eastAsia="MS Mincho" w:hAnsi="Cambria"/>
        </w:rPr>
        <w:t xml:space="preserve"> a component of descriptive teaching?</w:t>
      </w:r>
    </w:p>
    <w:p w14:paraId="0143A19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Students are taught to define key concepts using high frequency vocabulary.</w:t>
      </w:r>
    </w:p>
    <w:p w14:paraId="1A9AB995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Curriculum words are programmed into the AAC device weekly.</w:t>
      </w:r>
    </w:p>
    <w:p w14:paraId="3CCE448C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Language is modeled during instruction to support learning.</w:t>
      </w:r>
    </w:p>
    <w:p w14:paraId="502895C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Students can generate appropriate responses based on their level of language development.</w:t>
      </w:r>
    </w:p>
    <w:p w14:paraId="4006A618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5A1EC667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Motor automaticity can be defined as:</w:t>
      </w:r>
    </w:p>
    <w:p w14:paraId="69AE3588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The ability to do something without conscious thought.</w:t>
      </w:r>
    </w:p>
    <w:p w14:paraId="5B48939F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The ability to conceive, plan and carry out a skilled, non-habitual motor act.</w:t>
      </w:r>
    </w:p>
    <w:p w14:paraId="0A54263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A mental process by which the individual simulates movement.</w:t>
      </w:r>
    </w:p>
    <w:p w14:paraId="594AAB3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The trial and error process of adjusting movement to new demands.</w:t>
      </w:r>
    </w:p>
    <w:p w14:paraId="2097A019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73E59241" w14:textId="77777777" w:rsidR="0009501C" w:rsidRPr="0009501C" w:rsidRDefault="0009501C" w:rsidP="0009501C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 “Decontextualization” in the Stories and Strategies Model refers to:</w:t>
      </w:r>
    </w:p>
    <w:p w14:paraId="4928CA23" w14:textId="77777777" w:rsidR="0009501C" w:rsidRPr="0009501C" w:rsidRDefault="0009501C" w:rsidP="0009501C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Demonstration of language knowledge and use outside of the context of the story for narrative and discourse development.</w:t>
      </w:r>
    </w:p>
    <w:p w14:paraId="3CDF8ABD" w14:textId="77777777" w:rsidR="0009501C" w:rsidRPr="0009501C" w:rsidRDefault="0009501C" w:rsidP="0009501C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Opportunities to read other stories.</w:t>
      </w:r>
    </w:p>
    <w:p w14:paraId="66DA4F52" w14:textId="77777777" w:rsidR="0009501C" w:rsidRPr="0009501C" w:rsidRDefault="0009501C" w:rsidP="0009501C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 xml:space="preserve">Giving AAC users time to think about how to read the story </w:t>
      </w:r>
      <w:proofErr w:type="gramStart"/>
      <w:r w:rsidRPr="0009501C">
        <w:rPr>
          <w:rFonts w:ascii="Cambria" w:eastAsia="MS Mincho" w:hAnsi="Cambria"/>
        </w:rPr>
        <w:t>over and over again</w:t>
      </w:r>
      <w:proofErr w:type="gramEnd"/>
      <w:r w:rsidRPr="0009501C">
        <w:rPr>
          <w:rFonts w:ascii="Cambria" w:eastAsia="MS Mincho" w:hAnsi="Cambria"/>
        </w:rPr>
        <w:t>, exactly the way it was written.</w:t>
      </w:r>
    </w:p>
    <w:p w14:paraId="6021F4BF" w14:textId="77777777" w:rsidR="0009501C" w:rsidRPr="0009501C" w:rsidRDefault="0009501C" w:rsidP="0009501C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Strategies to help adults read stories.</w:t>
      </w:r>
    </w:p>
    <w:p w14:paraId="11B73C2D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3D8C3655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Three activities that represent decontextualization from a story are:</w:t>
      </w:r>
    </w:p>
    <w:p w14:paraId="470D2642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Listing story characters, playing a tic-tac-toe game at the end of the story, calling friends to tell them what is being read</w:t>
      </w:r>
    </w:p>
    <w:p w14:paraId="5E81817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>Cooking, art, and movement activities related to the story</w:t>
      </w:r>
    </w:p>
    <w:p w14:paraId="2950F472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Reading books related to the school curriculum, taking tests about the story theme, asking adults questions about the story</w:t>
      </w:r>
    </w:p>
    <w:p w14:paraId="21BE8C10" w14:textId="56092872" w:rsid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Developing vocabulary lists, using nouns that are used in the storybook, providing options for fill-in-the-blank questions</w:t>
      </w:r>
    </w:p>
    <w:p w14:paraId="386182B8" w14:textId="0FE09680" w:rsid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35FA752E" w14:textId="646E46E4" w:rsid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75A28938" w14:textId="77777777" w:rsidR="0009501C" w:rsidRP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261002B4" w14:textId="77777777" w:rsidR="0009501C" w:rsidRPr="0009501C" w:rsidRDefault="0009501C" w:rsidP="0009501C">
      <w:pPr>
        <w:ind w:left="1440"/>
        <w:contextualSpacing/>
        <w:rPr>
          <w:rFonts w:ascii="Cambria" w:eastAsia="MS Mincho" w:hAnsi="Cambria"/>
        </w:rPr>
      </w:pPr>
    </w:p>
    <w:p w14:paraId="4F447268" w14:textId="77777777" w:rsidR="0009501C" w:rsidRPr="0009501C" w:rsidRDefault="0009501C" w:rsidP="0009501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lastRenderedPageBreak/>
        <w:t>One reason for using storybook reading to promote narrative development is:</w:t>
      </w:r>
    </w:p>
    <w:p w14:paraId="0FE5D068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Stories aren’t “real” so they can be talked about easily.</w:t>
      </w:r>
    </w:p>
    <w:p w14:paraId="7E78EA56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09501C">
        <w:rPr>
          <w:rFonts w:ascii="Cambria" w:eastAsia="MS Mincho" w:hAnsi="Cambria"/>
          <w:bCs/>
        </w:rPr>
        <w:t xml:space="preserve">Stories have many elements </w:t>
      </w:r>
      <w:proofErr w:type="gramStart"/>
      <w:r w:rsidRPr="0009501C">
        <w:rPr>
          <w:rFonts w:ascii="Cambria" w:eastAsia="MS Mincho" w:hAnsi="Cambria"/>
          <w:bCs/>
        </w:rPr>
        <w:t>similar to</w:t>
      </w:r>
      <w:proofErr w:type="gramEnd"/>
      <w:r w:rsidRPr="0009501C">
        <w:rPr>
          <w:rFonts w:ascii="Cambria" w:eastAsia="MS Mincho" w:hAnsi="Cambria"/>
          <w:bCs/>
        </w:rPr>
        <w:t xml:space="preserve"> narrative language, such as topic maintenance and a beginning, middle and end.</w:t>
      </w:r>
    </w:p>
    <w:p w14:paraId="7FC2ED29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If you can read a storybook, you can talk just like it is written.</w:t>
      </w:r>
    </w:p>
    <w:p w14:paraId="74112AEA" w14:textId="77777777" w:rsidR="0009501C" w:rsidRPr="0009501C" w:rsidRDefault="0009501C" w:rsidP="0009501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9501C">
        <w:rPr>
          <w:rFonts w:ascii="Cambria" w:eastAsia="MS Mincho" w:hAnsi="Cambria"/>
        </w:rPr>
        <w:t>Students can learn to start a conversation with “Once upon a time…”</w:t>
      </w:r>
    </w:p>
    <w:p w14:paraId="51A837EF" w14:textId="77777777" w:rsidR="0009501C" w:rsidRPr="0009501C" w:rsidRDefault="0009501C" w:rsidP="0009501C">
      <w:pPr>
        <w:rPr>
          <w:rFonts w:ascii="Cambria" w:eastAsia="MS Mincho" w:hAnsi="Cambria"/>
        </w:rPr>
      </w:pPr>
    </w:p>
    <w:p w14:paraId="7D4E274D" w14:textId="77777777" w:rsidR="00AB2049" w:rsidRPr="00AB2049" w:rsidRDefault="00AB2049" w:rsidP="00AB2049">
      <w:pPr>
        <w:pStyle w:val="ListParagraph"/>
        <w:numPr>
          <w:ilvl w:val="0"/>
          <w:numId w:val="27"/>
        </w:numPr>
        <w:spacing w:after="20"/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>What is one reason to use “the classics” for storybook reading?</w:t>
      </w:r>
    </w:p>
    <w:p w14:paraId="3A46B613" w14:textId="77777777" w:rsidR="00AB2049" w:rsidRPr="00AB2049" w:rsidRDefault="00AB2049" w:rsidP="00AB2049">
      <w:pPr>
        <w:pStyle w:val="ListParagraph"/>
        <w:numPr>
          <w:ilvl w:val="1"/>
          <w:numId w:val="31"/>
        </w:numPr>
        <w:spacing w:after="20"/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>Story books are in every classroom</w:t>
      </w:r>
    </w:p>
    <w:p w14:paraId="45C3CF8B" w14:textId="77777777" w:rsidR="00AB2049" w:rsidRPr="00AB2049" w:rsidRDefault="00AB2049" w:rsidP="00AB2049">
      <w:pPr>
        <w:pStyle w:val="ListParagraph"/>
        <w:numPr>
          <w:ilvl w:val="1"/>
          <w:numId w:val="31"/>
        </w:numPr>
        <w:spacing w:after="20"/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 xml:space="preserve">Adults reference content related to the stories in “the classics” </w:t>
      </w:r>
      <w:proofErr w:type="gramStart"/>
      <w:r w:rsidRPr="00AB2049">
        <w:rPr>
          <w:rFonts w:asciiTheme="majorHAnsi" w:hAnsiTheme="majorHAnsi" w:cstheme="majorHAnsi"/>
        </w:rPr>
        <w:t>assuming that</w:t>
      </w:r>
      <w:proofErr w:type="gramEnd"/>
      <w:r w:rsidRPr="00AB2049">
        <w:rPr>
          <w:rFonts w:asciiTheme="majorHAnsi" w:hAnsiTheme="majorHAnsi" w:cstheme="majorHAnsi"/>
        </w:rPr>
        <w:t xml:space="preserve"> everyone understands the reference.</w:t>
      </w:r>
    </w:p>
    <w:p w14:paraId="03FDDCC5" w14:textId="77777777" w:rsidR="00AB2049" w:rsidRPr="00AB2049" w:rsidRDefault="00AB2049" w:rsidP="00AB2049">
      <w:pPr>
        <w:pStyle w:val="ListParagraph"/>
        <w:numPr>
          <w:ilvl w:val="1"/>
          <w:numId w:val="31"/>
        </w:numPr>
        <w:spacing w:after="20"/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 xml:space="preserve">Therapists and teachers always have the classic storybooks in their </w:t>
      </w:r>
      <w:proofErr w:type="gramStart"/>
      <w:r w:rsidRPr="00AB2049">
        <w:rPr>
          <w:rFonts w:asciiTheme="majorHAnsi" w:hAnsiTheme="majorHAnsi" w:cstheme="majorHAnsi"/>
        </w:rPr>
        <w:t>shelves</w:t>
      </w:r>
      <w:proofErr w:type="gramEnd"/>
      <w:r w:rsidRPr="00AB2049">
        <w:rPr>
          <w:rFonts w:asciiTheme="majorHAnsi" w:hAnsiTheme="majorHAnsi" w:cstheme="majorHAnsi"/>
        </w:rPr>
        <w:t xml:space="preserve"> and they are around to use in therapy.</w:t>
      </w:r>
    </w:p>
    <w:p w14:paraId="3D0B19CE" w14:textId="77777777" w:rsidR="00AB2049" w:rsidRPr="00AB2049" w:rsidRDefault="00AB2049" w:rsidP="00AB2049">
      <w:pPr>
        <w:pStyle w:val="ListParagraph"/>
        <w:numPr>
          <w:ilvl w:val="1"/>
          <w:numId w:val="31"/>
        </w:numPr>
        <w:spacing w:after="20"/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 xml:space="preserve">These storybooks are available in all </w:t>
      </w:r>
      <w:proofErr w:type="gramStart"/>
      <w:r w:rsidRPr="00AB2049">
        <w:rPr>
          <w:rFonts w:asciiTheme="majorHAnsi" w:hAnsiTheme="majorHAnsi" w:cstheme="majorHAnsi"/>
        </w:rPr>
        <w:t>book stores</w:t>
      </w:r>
      <w:proofErr w:type="gramEnd"/>
      <w:r w:rsidRPr="00AB2049">
        <w:rPr>
          <w:rFonts w:asciiTheme="majorHAnsi" w:hAnsiTheme="majorHAnsi" w:cstheme="majorHAnsi"/>
        </w:rPr>
        <w:t>, in many versions and many countries and are inexpensive to purchase.</w:t>
      </w:r>
    </w:p>
    <w:p w14:paraId="6DE9BC10" w14:textId="77777777" w:rsidR="00AB2049" w:rsidRPr="00AB2049" w:rsidRDefault="00AB2049" w:rsidP="00AB2049">
      <w:pPr>
        <w:pStyle w:val="ListParagraph"/>
        <w:spacing w:after="20"/>
        <w:ind w:left="1800"/>
        <w:rPr>
          <w:rFonts w:asciiTheme="majorHAnsi" w:hAnsiTheme="majorHAnsi" w:cstheme="majorHAnsi"/>
          <w:sz w:val="16"/>
          <w:szCs w:val="16"/>
        </w:rPr>
      </w:pPr>
    </w:p>
    <w:p w14:paraId="3AE0B5E9" w14:textId="77777777" w:rsidR="00AB2049" w:rsidRPr="00AB2049" w:rsidRDefault="00AB2049" w:rsidP="00AB2049">
      <w:pPr>
        <w:pStyle w:val="ListParagraph"/>
        <w:numPr>
          <w:ilvl w:val="0"/>
          <w:numId w:val="27"/>
        </w:numPr>
        <w:spacing w:after="20"/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>Using the language learned for storybook re-reading is helpful in:</w:t>
      </w:r>
    </w:p>
    <w:p w14:paraId="59AF8E79" w14:textId="77777777" w:rsidR="00AB2049" w:rsidRPr="00AB2049" w:rsidRDefault="00AB2049" w:rsidP="00AB2049">
      <w:pPr>
        <w:pStyle w:val="ListParagraph"/>
        <w:numPr>
          <w:ilvl w:val="0"/>
          <w:numId w:val="32"/>
        </w:numPr>
        <w:spacing w:after="20"/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>Making requests for things you liked to read about.</w:t>
      </w:r>
    </w:p>
    <w:p w14:paraId="3EF9A833" w14:textId="77777777" w:rsidR="00AB2049" w:rsidRPr="00AB2049" w:rsidRDefault="00AB2049" w:rsidP="00AB2049">
      <w:pPr>
        <w:pStyle w:val="ListParagraph"/>
        <w:numPr>
          <w:ilvl w:val="0"/>
          <w:numId w:val="32"/>
        </w:numPr>
        <w:spacing w:after="20"/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>Participating in activities in school.</w:t>
      </w:r>
    </w:p>
    <w:p w14:paraId="0AB68A1E" w14:textId="77777777" w:rsidR="00AB2049" w:rsidRPr="00AB2049" w:rsidRDefault="00AB2049" w:rsidP="00AB2049">
      <w:pPr>
        <w:pStyle w:val="ListParagraph"/>
        <w:numPr>
          <w:ilvl w:val="0"/>
          <w:numId w:val="32"/>
        </w:numPr>
        <w:spacing w:after="20"/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>Demonstrating an understanding of concepts important to academic achievement.</w:t>
      </w:r>
    </w:p>
    <w:p w14:paraId="17DD4F5B" w14:textId="77777777" w:rsidR="00AB2049" w:rsidRPr="00AB2049" w:rsidRDefault="00AB2049" w:rsidP="00AB2049">
      <w:pPr>
        <w:pStyle w:val="ListParagraph"/>
        <w:numPr>
          <w:ilvl w:val="0"/>
          <w:numId w:val="32"/>
        </w:numPr>
        <w:spacing w:after="20"/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>Telling your friends about the stories.</w:t>
      </w:r>
    </w:p>
    <w:p w14:paraId="203A2137" w14:textId="77777777" w:rsidR="00AB2049" w:rsidRPr="00AB2049" w:rsidRDefault="00AB2049" w:rsidP="00AB2049">
      <w:pPr>
        <w:rPr>
          <w:rFonts w:asciiTheme="majorHAnsi" w:hAnsiTheme="majorHAnsi" w:cstheme="majorHAnsi"/>
        </w:rPr>
      </w:pPr>
    </w:p>
    <w:p w14:paraId="7118F592" w14:textId="77777777" w:rsidR="00AB2049" w:rsidRPr="00AB2049" w:rsidRDefault="00AB2049" w:rsidP="00AB2049">
      <w:pPr>
        <w:pStyle w:val="ListParagraph"/>
        <w:numPr>
          <w:ilvl w:val="0"/>
          <w:numId w:val="27"/>
        </w:numPr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>Which of the following is a strategy that can enable students who use AAC to be successful with curriculum tasks developed around Bloom’s Taxonomy?</w:t>
      </w:r>
    </w:p>
    <w:p w14:paraId="6591E3E3" w14:textId="77777777" w:rsidR="00AB2049" w:rsidRPr="00AB2049" w:rsidRDefault="00AB2049" w:rsidP="00AB2049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>Descriptive teaching of curriculum concepts</w:t>
      </w:r>
    </w:p>
    <w:p w14:paraId="28E0736D" w14:textId="77777777" w:rsidR="00AB2049" w:rsidRPr="00AB2049" w:rsidRDefault="00AB2049" w:rsidP="00AB2049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>Programming curriculum words into the device.</w:t>
      </w:r>
    </w:p>
    <w:p w14:paraId="45B8EF05" w14:textId="77777777" w:rsidR="00AB2049" w:rsidRPr="00AB2049" w:rsidRDefault="00AB2049" w:rsidP="00AB2049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 xml:space="preserve">Minimizing the amount of participation so that the student is not pressured to perform. </w:t>
      </w:r>
    </w:p>
    <w:p w14:paraId="62B66529" w14:textId="77777777" w:rsidR="00AB2049" w:rsidRPr="00AB2049" w:rsidRDefault="00AB2049" w:rsidP="00AB2049">
      <w:pPr>
        <w:pStyle w:val="ListParagraph"/>
        <w:numPr>
          <w:ilvl w:val="1"/>
          <w:numId w:val="27"/>
        </w:numPr>
        <w:contextualSpacing/>
        <w:rPr>
          <w:rFonts w:asciiTheme="majorHAnsi" w:hAnsiTheme="majorHAnsi" w:cstheme="majorHAnsi"/>
        </w:rPr>
      </w:pPr>
      <w:r w:rsidRPr="00AB2049">
        <w:rPr>
          <w:rFonts w:asciiTheme="majorHAnsi" w:hAnsiTheme="majorHAnsi" w:cstheme="majorHAnsi"/>
        </w:rPr>
        <w:t>Ask parent to complete homework with child to supplement vocabulary that is not in the device.</w:t>
      </w:r>
    </w:p>
    <w:p w14:paraId="72D21333" w14:textId="77777777" w:rsidR="0009501C" w:rsidRPr="0009501C" w:rsidRDefault="0009501C" w:rsidP="0009501C">
      <w:pPr>
        <w:ind w:left="720"/>
        <w:contextualSpacing/>
        <w:rPr>
          <w:rFonts w:ascii="Cambria" w:eastAsia="MS Mincho" w:hAnsi="Cambria"/>
        </w:rPr>
      </w:pPr>
    </w:p>
    <w:p w14:paraId="64E143B3" w14:textId="77777777" w:rsidR="004115D5" w:rsidRPr="004115D5" w:rsidRDefault="004115D5" w:rsidP="004115D5">
      <w:pPr>
        <w:ind w:left="720"/>
        <w:contextualSpacing/>
        <w:rPr>
          <w:rFonts w:ascii="Cambria" w:eastAsia="MS Mincho" w:hAnsi="Cambria"/>
          <w:bCs/>
        </w:rPr>
      </w:pPr>
    </w:p>
    <w:p w14:paraId="32F42914" w14:textId="745F7BDF" w:rsidR="00124040" w:rsidRPr="006D56AD" w:rsidRDefault="002E5688">
      <w:pPr>
        <w:tabs>
          <w:tab w:val="left" w:pos="9270"/>
        </w:tabs>
      </w:pPr>
      <w:r w:rsidRPr="006D56AD">
        <w:t xml:space="preserve">         </w:t>
      </w:r>
      <w:r w:rsidR="00124040" w:rsidRPr="006D56AD">
        <w:t>Please note any suggestions for improving this activity in terms of learning value.</w:t>
      </w:r>
    </w:p>
    <w:p w14:paraId="5BD8B556" w14:textId="77777777" w:rsidR="00124040" w:rsidRPr="00277CE0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277CE0" w:rsidSect="00083774">
          <w:type w:val="continuous"/>
          <w:pgSz w:w="12240" w:h="15840"/>
          <w:pgMar w:top="1080" w:right="540" w:bottom="54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77777777" w:rsidR="00124040" w:rsidRPr="00277CE0" w:rsidRDefault="00124040">
      <w:pPr>
        <w:tabs>
          <w:tab w:val="left" w:pos="9270"/>
        </w:tabs>
        <w:rPr>
          <w:u w:val="single"/>
        </w:rPr>
      </w:pPr>
      <w:r w:rsidRPr="00277CE0">
        <w:rPr>
          <w:u w:val="single"/>
        </w:rPr>
        <w:tab/>
      </w:r>
    </w:p>
    <w:p w14:paraId="6E5259DD" w14:textId="77777777" w:rsidR="00054C3E" w:rsidRPr="00277CE0" w:rsidRDefault="00054C3E" w:rsidP="00772BA0">
      <w:pPr>
        <w:tabs>
          <w:tab w:val="left" w:pos="9270"/>
        </w:tabs>
        <w:rPr>
          <w:u w:val="single"/>
        </w:rPr>
      </w:pPr>
    </w:p>
    <w:p w14:paraId="684E6267" w14:textId="77777777" w:rsidR="0027491E" w:rsidRPr="00277CE0" w:rsidRDefault="00772BA0">
      <w:pPr>
        <w:tabs>
          <w:tab w:val="left" w:pos="9270"/>
        </w:tabs>
        <w:rPr>
          <w:u w:val="single"/>
        </w:rPr>
      </w:pPr>
      <w:r w:rsidRPr="00277CE0">
        <w:rPr>
          <w:u w:val="single"/>
        </w:rPr>
        <w:tab/>
      </w:r>
    </w:p>
    <w:sectPr w:rsidR="0027491E" w:rsidRPr="00277CE0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3FE4" w14:textId="77777777" w:rsidR="00C32BB8" w:rsidRDefault="00C32BB8">
      <w:r>
        <w:separator/>
      </w:r>
    </w:p>
  </w:endnote>
  <w:endnote w:type="continuationSeparator" w:id="0">
    <w:p w14:paraId="09A04A1E" w14:textId="77777777" w:rsidR="00C32BB8" w:rsidRDefault="00C3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5183" w14:textId="77777777" w:rsidR="00C32BB8" w:rsidRDefault="00C32BB8">
      <w:r>
        <w:separator/>
      </w:r>
    </w:p>
  </w:footnote>
  <w:footnote w:type="continuationSeparator" w:id="0">
    <w:p w14:paraId="68C108E8" w14:textId="77777777" w:rsidR="00C32BB8" w:rsidRDefault="00C3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8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26"/>
  </w:num>
  <w:num w:numId="12">
    <w:abstractNumId w:val="12"/>
  </w:num>
  <w:num w:numId="13">
    <w:abstractNumId w:val="24"/>
  </w:num>
  <w:num w:numId="14">
    <w:abstractNumId w:val="15"/>
  </w:num>
  <w:num w:numId="15">
    <w:abstractNumId w:val="7"/>
    <w:lvlOverride w:ilvl="0">
      <w:startOverride w:val="7"/>
    </w:lvlOverride>
  </w:num>
  <w:num w:numId="16">
    <w:abstractNumId w:val="19"/>
  </w:num>
  <w:num w:numId="17">
    <w:abstractNumId w:val="7"/>
    <w:lvlOverride w:ilvl="0">
      <w:startOverride w:val="5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7"/>
  </w:num>
  <w:num w:numId="22">
    <w:abstractNumId w:val="22"/>
  </w:num>
  <w:num w:numId="23">
    <w:abstractNumId w:val="20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5688"/>
    <w:rsid w:val="002F71E2"/>
    <w:rsid w:val="00311FCF"/>
    <w:rsid w:val="003202E8"/>
    <w:rsid w:val="003279C9"/>
    <w:rsid w:val="00354B02"/>
    <w:rsid w:val="003555A1"/>
    <w:rsid w:val="00361FF0"/>
    <w:rsid w:val="003C476E"/>
    <w:rsid w:val="003D1B45"/>
    <w:rsid w:val="003D537B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81AB5"/>
    <w:rsid w:val="00A8298E"/>
    <w:rsid w:val="00AB2049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6174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2021-09-16T18:44:00Z</dcterms:created>
  <dcterms:modified xsi:type="dcterms:W3CDTF">2021-09-16T18:44:00Z</dcterms:modified>
</cp:coreProperties>
</file>