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3FED9799" w14:textId="77777777" w:rsidR="00252944" w:rsidRDefault="00252944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 w:rsidRPr="00252944">
        <w:rPr>
          <w:bCs/>
          <w:sz w:val="40"/>
          <w:szCs w:val="40"/>
        </w:rPr>
        <w:t xml:space="preserve">Storybook Reading and Narrative Strategies Develop </w:t>
      </w:r>
    </w:p>
    <w:p w14:paraId="3C470901" w14:textId="062B2315" w:rsidR="0005622B" w:rsidRDefault="00252944" w:rsidP="003869CE">
      <w:pPr>
        <w:pStyle w:val="Title"/>
        <w:ind w:left="-90" w:right="-270"/>
        <w:rPr>
          <w:bCs/>
          <w:sz w:val="40"/>
          <w:szCs w:val="40"/>
        </w:rPr>
      </w:pPr>
      <w:r w:rsidRPr="00252944">
        <w:rPr>
          <w:bCs/>
          <w:sz w:val="40"/>
          <w:szCs w:val="40"/>
        </w:rPr>
        <w:t>AAC Language</w:t>
      </w:r>
    </w:p>
    <w:p w14:paraId="6809643B" w14:textId="1217B5A5" w:rsidR="008822A5" w:rsidRPr="00595D5B" w:rsidRDefault="00252944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August 11, </w:t>
      </w:r>
      <w:proofErr w:type="gramStart"/>
      <w:r>
        <w:rPr>
          <w:bCs/>
          <w:sz w:val="40"/>
          <w:szCs w:val="40"/>
        </w:rPr>
        <w:t>2021</w:t>
      </w:r>
      <w:proofErr w:type="gramEnd"/>
      <w:r>
        <w:rPr>
          <w:bCs/>
          <w:sz w:val="40"/>
          <w:szCs w:val="40"/>
        </w:rPr>
        <w:t xml:space="preserve"> or August 23, 2021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B545BE5" w14:textId="77777777" w:rsidR="007F4998" w:rsidRDefault="007F4998" w:rsidP="004E2921">
      <w:pPr>
        <w:ind w:left="-90" w:right="-270"/>
        <w:jc w:val="center"/>
        <w:rPr>
          <w:b/>
          <w:bCs/>
          <w:sz w:val="40"/>
          <w:szCs w:val="40"/>
        </w:rPr>
      </w:pPr>
    </w:p>
    <w:p w14:paraId="7BE6C80C" w14:textId="77777777" w:rsidR="00252944" w:rsidRDefault="00252944" w:rsidP="00252944">
      <w:pPr>
        <w:pStyle w:val="Title"/>
        <w:ind w:left="-90" w:right="-270"/>
        <w:rPr>
          <w:bCs/>
          <w:sz w:val="40"/>
          <w:szCs w:val="40"/>
        </w:rPr>
      </w:pPr>
      <w:r w:rsidRPr="00252944">
        <w:rPr>
          <w:bCs/>
          <w:sz w:val="40"/>
          <w:szCs w:val="40"/>
        </w:rPr>
        <w:t xml:space="preserve">Storybook Reading and Narrative Strategies Develop </w:t>
      </w:r>
    </w:p>
    <w:p w14:paraId="5F9576CF" w14:textId="77777777" w:rsidR="00252944" w:rsidRDefault="00252944" w:rsidP="00252944">
      <w:pPr>
        <w:pStyle w:val="Title"/>
        <w:ind w:left="-90" w:right="-270"/>
        <w:rPr>
          <w:bCs/>
          <w:sz w:val="40"/>
          <w:szCs w:val="40"/>
        </w:rPr>
      </w:pPr>
      <w:r w:rsidRPr="00252944">
        <w:rPr>
          <w:bCs/>
          <w:sz w:val="40"/>
          <w:szCs w:val="40"/>
        </w:rPr>
        <w:t>AAC Language</w:t>
      </w:r>
    </w:p>
    <w:p w14:paraId="03FBC62F" w14:textId="77777777" w:rsidR="00252944" w:rsidRPr="00595D5B" w:rsidRDefault="00252944" w:rsidP="00252944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August 11, </w:t>
      </w:r>
      <w:proofErr w:type="gramStart"/>
      <w:r>
        <w:rPr>
          <w:bCs/>
          <w:sz w:val="40"/>
          <w:szCs w:val="40"/>
        </w:rPr>
        <w:t>2021</w:t>
      </w:r>
      <w:proofErr w:type="gramEnd"/>
      <w:r>
        <w:rPr>
          <w:bCs/>
          <w:sz w:val="40"/>
          <w:szCs w:val="40"/>
        </w:rPr>
        <w:t xml:space="preserve"> or August 23,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3E90BDA" w14:textId="77777777" w:rsidR="00252944" w:rsidRPr="00252944" w:rsidRDefault="00252944" w:rsidP="00252944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/>
        </w:rPr>
      </w:pPr>
      <w:r w:rsidRPr="00252944">
        <w:rPr>
          <w:rFonts w:ascii="Calibri" w:eastAsia="Calibri" w:hAnsi="Calibri"/>
        </w:rPr>
        <w:t>Decontextualization” in the Stories and Strategies Language Development Model refers to:</w:t>
      </w:r>
    </w:p>
    <w:p w14:paraId="7E7890EB" w14:textId="77777777" w:rsidR="00252944" w:rsidRPr="00252944" w:rsidRDefault="00252944" w:rsidP="00252944">
      <w:pPr>
        <w:numPr>
          <w:ilvl w:val="0"/>
          <w:numId w:val="37"/>
        </w:numPr>
        <w:spacing w:after="16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>Demonstration of language knowledge and use outside of the context of the story for narrative and discourse development.</w:t>
      </w:r>
    </w:p>
    <w:p w14:paraId="725C88B2" w14:textId="77777777" w:rsidR="00252944" w:rsidRPr="00252944" w:rsidRDefault="00252944" w:rsidP="00252944">
      <w:pPr>
        <w:numPr>
          <w:ilvl w:val="0"/>
          <w:numId w:val="37"/>
        </w:numPr>
        <w:spacing w:after="16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>Opportunities to read other stories.</w:t>
      </w:r>
    </w:p>
    <w:p w14:paraId="62F50248" w14:textId="77777777" w:rsidR="00252944" w:rsidRPr="00252944" w:rsidRDefault="00252944" w:rsidP="00252944">
      <w:pPr>
        <w:numPr>
          <w:ilvl w:val="0"/>
          <w:numId w:val="37"/>
        </w:numPr>
        <w:spacing w:after="16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 xml:space="preserve">Giving AAC users time to think about how to read the story </w:t>
      </w:r>
      <w:proofErr w:type="gramStart"/>
      <w:r w:rsidRPr="00252944">
        <w:rPr>
          <w:rFonts w:ascii="Calibri" w:eastAsia="Calibri" w:hAnsi="Calibri"/>
          <w:bCs/>
        </w:rPr>
        <w:t>over and over again</w:t>
      </w:r>
      <w:proofErr w:type="gramEnd"/>
      <w:r w:rsidRPr="00252944">
        <w:rPr>
          <w:rFonts w:ascii="Calibri" w:eastAsia="Calibri" w:hAnsi="Calibri"/>
          <w:bCs/>
        </w:rPr>
        <w:t>, exactly the way it was written.</w:t>
      </w:r>
    </w:p>
    <w:p w14:paraId="6C657A77" w14:textId="52EE3D73" w:rsidR="00252944" w:rsidRDefault="00252944" w:rsidP="00252944">
      <w:pPr>
        <w:numPr>
          <w:ilvl w:val="0"/>
          <w:numId w:val="37"/>
        </w:numPr>
        <w:spacing w:after="16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>Strategies to help adults read stories.</w:t>
      </w:r>
    </w:p>
    <w:p w14:paraId="18B8394D" w14:textId="77777777" w:rsidR="00252944" w:rsidRPr="00252944" w:rsidRDefault="00252944" w:rsidP="00252944">
      <w:pPr>
        <w:spacing w:after="160" w:line="259" w:lineRule="auto"/>
        <w:ind w:left="1440"/>
        <w:contextualSpacing/>
        <w:rPr>
          <w:rFonts w:ascii="Calibri" w:eastAsia="Calibri" w:hAnsi="Calibri"/>
          <w:bCs/>
        </w:rPr>
      </w:pPr>
    </w:p>
    <w:p w14:paraId="0C18202B" w14:textId="77777777" w:rsidR="00252944" w:rsidRPr="00252944" w:rsidRDefault="00252944" w:rsidP="00252944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>Three activities that represent decontextualization from a story are:</w:t>
      </w:r>
    </w:p>
    <w:p w14:paraId="1496CBB2" w14:textId="77777777" w:rsidR="00252944" w:rsidRPr="00252944" w:rsidRDefault="00252944" w:rsidP="00252944">
      <w:pPr>
        <w:numPr>
          <w:ilvl w:val="0"/>
          <w:numId w:val="38"/>
        </w:numPr>
        <w:spacing w:after="16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>Listing story characters, playing a tic-tac-toe game at the end of the story, calling friends to tell them what is being read.</w:t>
      </w:r>
    </w:p>
    <w:p w14:paraId="7811165F" w14:textId="77777777" w:rsidR="00252944" w:rsidRPr="00252944" w:rsidRDefault="00252944" w:rsidP="00252944">
      <w:pPr>
        <w:numPr>
          <w:ilvl w:val="0"/>
          <w:numId w:val="38"/>
        </w:numPr>
        <w:spacing w:after="16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>Cooking, art, movement activities related to the story.</w:t>
      </w:r>
    </w:p>
    <w:p w14:paraId="429428E2" w14:textId="77777777" w:rsidR="00252944" w:rsidRPr="00252944" w:rsidRDefault="00252944" w:rsidP="00252944">
      <w:pPr>
        <w:numPr>
          <w:ilvl w:val="0"/>
          <w:numId w:val="38"/>
        </w:numPr>
        <w:spacing w:after="16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>Reading books related to school curriculum, taking tests about the story theme, asking adults questions about the story.</w:t>
      </w:r>
    </w:p>
    <w:p w14:paraId="48F12F02" w14:textId="4726C549" w:rsidR="00252944" w:rsidRDefault="00252944" w:rsidP="00252944">
      <w:pPr>
        <w:numPr>
          <w:ilvl w:val="0"/>
          <w:numId w:val="38"/>
        </w:numPr>
        <w:spacing w:after="16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>Developing vocabulary lists, using nouns that are used in the storybook, providing options for fill-in-the-blank questions.</w:t>
      </w:r>
    </w:p>
    <w:p w14:paraId="356B5E35" w14:textId="77777777" w:rsidR="00252944" w:rsidRPr="00252944" w:rsidRDefault="00252944" w:rsidP="00252944">
      <w:pPr>
        <w:spacing w:after="160" w:line="259" w:lineRule="auto"/>
        <w:ind w:left="1440"/>
        <w:contextualSpacing/>
        <w:rPr>
          <w:rFonts w:ascii="Calibri" w:eastAsia="Calibri" w:hAnsi="Calibri"/>
          <w:bCs/>
        </w:rPr>
      </w:pPr>
    </w:p>
    <w:p w14:paraId="67A52F73" w14:textId="77777777" w:rsidR="00252944" w:rsidRPr="00252944" w:rsidRDefault="00252944" w:rsidP="00252944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>One reason for using storybook reading to promote narrative development is:</w:t>
      </w:r>
    </w:p>
    <w:p w14:paraId="471A32CE" w14:textId="77777777" w:rsidR="00252944" w:rsidRPr="00252944" w:rsidRDefault="00252944" w:rsidP="00252944">
      <w:pPr>
        <w:numPr>
          <w:ilvl w:val="0"/>
          <w:numId w:val="39"/>
        </w:numPr>
        <w:spacing w:after="16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 xml:space="preserve"> Stories </w:t>
      </w:r>
      <w:proofErr w:type="gramStart"/>
      <w:r w:rsidRPr="00252944">
        <w:rPr>
          <w:rFonts w:ascii="Calibri" w:eastAsia="Calibri" w:hAnsi="Calibri"/>
          <w:bCs/>
        </w:rPr>
        <w:t>aren’t</w:t>
      </w:r>
      <w:proofErr w:type="gramEnd"/>
      <w:r w:rsidRPr="00252944">
        <w:rPr>
          <w:rFonts w:ascii="Calibri" w:eastAsia="Calibri" w:hAnsi="Calibri"/>
          <w:bCs/>
        </w:rPr>
        <w:t xml:space="preserve"> “real” so can be talked about easily.</w:t>
      </w:r>
    </w:p>
    <w:p w14:paraId="531BF57B" w14:textId="77777777" w:rsidR="00252944" w:rsidRPr="00252944" w:rsidRDefault="00252944" w:rsidP="00252944">
      <w:pPr>
        <w:numPr>
          <w:ilvl w:val="0"/>
          <w:numId w:val="39"/>
        </w:numPr>
        <w:spacing w:after="16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>If you can read a storybook, you can talk just like it is written.</w:t>
      </w:r>
    </w:p>
    <w:p w14:paraId="72A5580E" w14:textId="77777777" w:rsidR="00252944" w:rsidRPr="00252944" w:rsidRDefault="00252944" w:rsidP="00252944">
      <w:pPr>
        <w:numPr>
          <w:ilvl w:val="0"/>
          <w:numId w:val="39"/>
        </w:numPr>
        <w:spacing w:after="16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>Learn how to start conversations with “once upon a time”.</w:t>
      </w:r>
    </w:p>
    <w:p w14:paraId="4C301243" w14:textId="3D71AAF8" w:rsidR="00252944" w:rsidRDefault="00252944" w:rsidP="00252944">
      <w:pPr>
        <w:numPr>
          <w:ilvl w:val="0"/>
          <w:numId w:val="39"/>
        </w:numPr>
        <w:spacing w:after="16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 xml:space="preserve">Stories have many elements </w:t>
      </w:r>
      <w:proofErr w:type="gramStart"/>
      <w:r w:rsidRPr="00252944">
        <w:rPr>
          <w:rFonts w:ascii="Calibri" w:eastAsia="Calibri" w:hAnsi="Calibri"/>
          <w:bCs/>
        </w:rPr>
        <w:t>similar to</w:t>
      </w:r>
      <w:proofErr w:type="gramEnd"/>
      <w:r w:rsidRPr="00252944">
        <w:rPr>
          <w:rFonts w:ascii="Calibri" w:eastAsia="Calibri" w:hAnsi="Calibri"/>
          <w:bCs/>
        </w:rPr>
        <w:t xml:space="preserve"> narrative language such as: topic maintenance, event sequencing, referencing, etc.</w:t>
      </w:r>
    </w:p>
    <w:p w14:paraId="4CB8BA78" w14:textId="77777777" w:rsidR="00252944" w:rsidRPr="00252944" w:rsidRDefault="00252944" w:rsidP="00252944">
      <w:pPr>
        <w:spacing w:after="160" w:line="259" w:lineRule="auto"/>
        <w:ind w:left="1440"/>
        <w:contextualSpacing/>
        <w:rPr>
          <w:rFonts w:ascii="Calibri" w:eastAsia="Calibri" w:hAnsi="Calibri"/>
          <w:bCs/>
        </w:rPr>
      </w:pPr>
    </w:p>
    <w:p w14:paraId="6B3973DF" w14:textId="77777777" w:rsidR="00252944" w:rsidRPr="00252944" w:rsidRDefault="00252944" w:rsidP="00252944">
      <w:pPr>
        <w:numPr>
          <w:ilvl w:val="0"/>
          <w:numId w:val="40"/>
        </w:numPr>
        <w:spacing w:after="2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 xml:space="preserve"> What is one reason to use “the classics” for storybook reading?</w:t>
      </w:r>
    </w:p>
    <w:p w14:paraId="161F228F" w14:textId="77777777" w:rsidR="00252944" w:rsidRPr="00252944" w:rsidRDefault="00252944" w:rsidP="00252944">
      <w:pPr>
        <w:numPr>
          <w:ilvl w:val="1"/>
          <w:numId w:val="39"/>
        </w:numPr>
        <w:spacing w:after="20" w:line="259" w:lineRule="auto"/>
        <w:ind w:left="1440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>Story books are in every classroom</w:t>
      </w:r>
    </w:p>
    <w:p w14:paraId="437D74D5" w14:textId="77777777" w:rsidR="00252944" w:rsidRPr="00252944" w:rsidRDefault="00252944" w:rsidP="00252944">
      <w:pPr>
        <w:numPr>
          <w:ilvl w:val="1"/>
          <w:numId w:val="39"/>
        </w:numPr>
        <w:spacing w:after="20" w:line="259" w:lineRule="auto"/>
        <w:ind w:left="1440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 xml:space="preserve">Adults reference content related to the stories in “the classics” </w:t>
      </w:r>
      <w:proofErr w:type="gramStart"/>
      <w:r w:rsidRPr="00252944">
        <w:rPr>
          <w:rFonts w:ascii="Calibri" w:eastAsia="Calibri" w:hAnsi="Calibri"/>
          <w:bCs/>
        </w:rPr>
        <w:t>assuming that</w:t>
      </w:r>
      <w:proofErr w:type="gramEnd"/>
      <w:r w:rsidRPr="00252944">
        <w:rPr>
          <w:rFonts w:ascii="Calibri" w:eastAsia="Calibri" w:hAnsi="Calibri"/>
          <w:bCs/>
        </w:rPr>
        <w:t xml:space="preserve"> everyone understands the reference.</w:t>
      </w:r>
    </w:p>
    <w:p w14:paraId="3EF7E1A7" w14:textId="77777777" w:rsidR="00252944" w:rsidRPr="00252944" w:rsidRDefault="00252944" w:rsidP="00252944">
      <w:pPr>
        <w:numPr>
          <w:ilvl w:val="1"/>
          <w:numId w:val="39"/>
        </w:numPr>
        <w:spacing w:after="20" w:line="259" w:lineRule="auto"/>
        <w:ind w:left="1440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 xml:space="preserve">Therapists and teachers always have the classic storybooks in their </w:t>
      </w:r>
      <w:proofErr w:type="gramStart"/>
      <w:r w:rsidRPr="00252944">
        <w:rPr>
          <w:rFonts w:ascii="Calibri" w:eastAsia="Calibri" w:hAnsi="Calibri"/>
          <w:bCs/>
        </w:rPr>
        <w:t>shelves</w:t>
      </w:r>
      <w:proofErr w:type="gramEnd"/>
      <w:r w:rsidRPr="00252944">
        <w:rPr>
          <w:rFonts w:ascii="Calibri" w:eastAsia="Calibri" w:hAnsi="Calibri"/>
          <w:bCs/>
        </w:rPr>
        <w:t xml:space="preserve"> and they are around to use in therapy.</w:t>
      </w:r>
    </w:p>
    <w:p w14:paraId="46988814" w14:textId="0FC1CD9F" w:rsidR="00252944" w:rsidRDefault="00252944" w:rsidP="00252944">
      <w:pPr>
        <w:numPr>
          <w:ilvl w:val="1"/>
          <w:numId w:val="39"/>
        </w:numPr>
        <w:spacing w:after="20" w:line="259" w:lineRule="auto"/>
        <w:ind w:left="1440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 xml:space="preserve">These storybooks are available in all </w:t>
      </w:r>
      <w:proofErr w:type="gramStart"/>
      <w:r w:rsidRPr="00252944">
        <w:rPr>
          <w:rFonts w:ascii="Calibri" w:eastAsia="Calibri" w:hAnsi="Calibri"/>
          <w:bCs/>
        </w:rPr>
        <w:t>book stores</w:t>
      </w:r>
      <w:proofErr w:type="gramEnd"/>
      <w:r w:rsidRPr="00252944">
        <w:rPr>
          <w:rFonts w:ascii="Calibri" w:eastAsia="Calibri" w:hAnsi="Calibri"/>
          <w:bCs/>
        </w:rPr>
        <w:t>, in many versions and many countries and are inexpensive to purchase.</w:t>
      </w:r>
    </w:p>
    <w:p w14:paraId="18FA16DE" w14:textId="73CB67D9" w:rsidR="00252944" w:rsidRDefault="00252944" w:rsidP="00252944">
      <w:pPr>
        <w:spacing w:after="20" w:line="259" w:lineRule="auto"/>
        <w:ind w:left="1440"/>
        <w:contextualSpacing/>
        <w:rPr>
          <w:rFonts w:ascii="Calibri" w:eastAsia="Calibri" w:hAnsi="Calibri"/>
          <w:bCs/>
        </w:rPr>
      </w:pPr>
    </w:p>
    <w:p w14:paraId="5D5BE205" w14:textId="28FAD321" w:rsidR="00252944" w:rsidRDefault="00252944" w:rsidP="00252944">
      <w:pPr>
        <w:spacing w:after="20" w:line="259" w:lineRule="auto"/>
        <w:ind w:left="1440"/>
        <w:contextualSpacing/>
        <w:rPr>
          <w:rFonts w:ascii="Calibri" w:eastAsia="Calibri" w:hAnsi="Calibri"/>
          <w:bCs/>
        </w:rPr>
      </w:pPr>
    </w:p>
    <w:p w14:paraId="39824F63" w14:textId="572C5DDC" w:rsidR="00252944" w:rsidRDefault="00252944" w:rsidP="00252944">
      <w:pPr>
        <w:spacing w:after="20" w:line="259" w:lineRule="auto"/>
        <w:ind w:left="1440"/>
        <w:contextualSpacing/>
        <w:rPr>
          <w:rFonts w:ascii="Calibri" w:eastAsia="Calibri" w:hAnsi="Calibri"/>
          <w:bCs/>
        </w:rPr>
      </w:pPr>
    </w:p>
    <w:p w14:paraId="5C19930B" w14:textId="5C2AE9D5" w:rsidR="00252944" w:rsidRDefault="00252944" w:rsidP="00252944">
      <w:pPr>
        <w:spacing w:after="20" w:line="259" w:lineRule="auto"/>
        <w:ind w:left="1440"/>
        <w:contextualSpacing/>
        <w:rPr>
          <w:rFonts w:ascii="Calibri" w:eastAsia="Calibri" w:hAnsi="Calibri"/>
          <w:bCs/>
        </w:rPr>
      </w:pPr>
    </w:p>
    <w:p w14:paraId="75596C3D" w14:textId="77777777" w:rsidR="00252944" w:rsidRPr="00252944" w:rsidRDefault="00252944" w:rsidP="00252944">
      <w:pPr>
        <w:spacing w:after="20" w:line="259" w:lineRule="auto"/>
        <w:ind w:left="1440"/>
        <w:contextualSpacing/>
        <w:rPr>
          <w:rFonts w:ascii="Calibri" w:eastAsia="Calibri" w:hAnsi="Calibri"/>
          <w:bCs/>
        </w:rPr>
      </w:pPr>
    </w:p>
    <w:p w14:paraId="64A93AE2" w14:textId="77777777" w:rsidR="00252944" w:rsidRPr="00252944" w:rsidRDefault="00252944" w:rsidP="00252944">
      <w:pPr>
        <w:numPr>
          <w:ilvl w:val="0"/>
          <w:numId w:val="40"/>
        </w:numPr>
        <w:spacing w:after="2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 xml:space="preserve"> Using the language learned for storybook re-reading is helpful in:</w:t>
      </w:r>
    </w:p>
    <w:p w14:paraId="4B44E537" w14:textId="77777777" w:rsidR="00252944" w:rsidRPr="00252944" w:rsidRDefault="00252944" w:rsidP="00252944">
      <w:pPr>
        <w:numPr>
          <w:ilvl w:val="0"/>
          <w:numId w:val="41"/>
        </w:numPr>
        <w:spacing w:after="2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>Making requests for things you liked to read about.</w:t>
      </w:r>
    </w:p>
    <w:p w14:paraId="2D1A4526" w14:textId="77777777" w:rsidR="00252944" w:rsidRPr="00252944" w:rsidRDefault="00252944" w:rsidP="00252944">
      <w:pPr>
        <w:numPr>
          <w:ilvl w:val="0"/>
          <w:numId w:val="41"/>
        </w:numPr>
        <w:spacing w:after="2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>Participating in activities in school.</w:t>
      </w:r>
    </w:p>
    <w:p w14:paraId="63DB984C" w14:textId="77777777" w:rsidR="00252944" w:rsidRPr="00252944" w:rsidRDefault="00252944" w:rsidP="00252944">
      <w:pPr>
        <w:numPr>
          <w:ilvl w:val="0"/>
          <w:numId w:val="41"/>
        </w:numPr>
        <w:spacing w:after="2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>Demonstrating an understanding of concepts important to academic achievement.</w:t>
      </w:r>
    </w:p>
    <w:p w14:paraId="7A6E7F1C" w14:textId="77777777" w:rsidR="00252944" w:rsidRPr="00252944" w:rsidRDefault="00252944" w:rsidP="00252944">
      <w:pPr>
        <w:numPr>
          <w:ilvl w:val="0"/>
          <w:numId w:val="41"/>
        </w:numPr>
        <w:spacing w:after="20" w:line="259" w:lineRule="auto"/>
        <w:contextualSpacing/>
        <w:rPr>
          <w:rFonts w:ascii="Calibri" w:eastAsia="Calibri" w:hAnsi="Calibri"/>
          <w:bCs/>
        </w:rPr>
      </w:pPr>
      <w:r w:rsidRPr="00252944">
        <w:rPr>
          <w:rFonts w:ascii="Calibri" w:eastAsia="Calibri" w:hAnsi="Calibri"/>
          <w:bCs/>
        </w:rPr>
        <w:t>Telling your friends about the stories.</w:t>
      </w:r>
    </w:p>
    <w:p w14:paraId="7C0F5DC3" w14:textId="77777777" w:rsidR="00252944" w:rsidRPr="00252944" w:rsidRDefault="00252944" w:rsidP="00252944">
      <w:pPr>
        <w:spacing w:after="160" w:line="259" w:lineRule="auto"/>
        <w:ind w:left="720"/>
        <w:contextualSpacing/>
        <w:rPr>
          <w:rFonts w:ascii="Calibri" w:eastAsia="Calibri" w:hAnsi="Calibri"/>
          <w:bCs/>
        </w:rPr>
      </w:pPr>
    </w:p>
    <w:p w14:paraId="6C44CC15" w14:textId="77777777" w:rsidR="007F4998" w:rsidRPr="007F4998" w:rsidRDefault="007F4998" w:rsidP="007F4998">
      <w:pPr>
        <w:rPr>
          <w:color w:val="000000"/>
        </w:rPr>
      </w:pPr>
    </w:p>
    <w:p w14:paraId="49B02528" w14:textId="0E7B27C1" w:rsidR="00124040" w:rsidRPr="00252944" w:rsidRDefault="00124040" w:rsidP="00CE6FCF">
      <w:pPr>
        <w:rPr>
          <w:rFonts w:asciiTheme="minorHAnsi" w:hAnsiTheme="minorHAnsi" w:cstheme="minorHAnsi"/>
        </w:rPr>
      </w:pPr>
      <w:r w:rsidRPr="00252944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058E53DD" w14:textId="77777777" w:rsidR="00124040" w:rsidRPr="00252944" w:rsidRDefault="00124040">
      <w:pPr>
        <w:tabs>
          <w:tab w:val="left" w:pos="9270"/>
        </w:tabs>
        <w:rPr>
          <w:rFonts w:asciiTheme="minorHAnsi" w:hAnsiTheme="minorHAnsi" w:cstheme="minorHAnsi"/>
          <w:u w:val="single"/>
        </w:rPr>
      </w:pPr>
      <w:r w:rsidRPr="00252944">
        <w:rPr>
          <w:rFonts w:asciiTheme="minorHAnsi" w:hAnsiTheme="minorHAnsi" w:cstheme="minorHAnsi"/>
          <w:u w:val="single"/>
        </w:rPr>
        <w:tab/>
      </w:r>
    </w:p>
    <w:p w14:paraId="40340114" w14:textId="7AD0CB1D" w:rsidR="006731FE" w:rsidRPr="00252944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252944">
        <w:rPr>
          <w:rFonts w:asciiTheme="minorHAnsi" w:hAnsiTheme="minorHAnsi" w:cstheme="minorHAnsi"/>
        </w:rPr>
        <w:t>______________________________________________________________</w:t>
      </w:r>
      <w:r w:rsidR="00FE0A7D" w:rsidRPr="00252944">
        <w:rPr>
          <w:rFonts w:asciiTheme="minorHAnsi" w:hAnsiTheme="minorHAnsi" w:cstheme="minorHAnsi"/>
        </w:rPr>
        <w:t>__</w:t>
      </w:r>
      <w:r w:rsidR="00EE3307" w:rsidRPr="00252944">
        <w:rPr>
          <w:rFonts w:asciiTheme="minorHAnsi" w:hAnsiTheme="minorHAnsi" w:cstheme="minorHAnsi"/>
        </w:rPr>
        <w:t>__</w:t>
      </w:r>
      <w:r w:rsidR="00D8100C" w:rsidRPr="00252944">
        <w:rPr>
          <w:rFonts w:asciiTheme="minorHAnsi" w:hAnsiTheme="minorHAnsi" w:cstheme="minorHAnsi"/>
        </w:rPr>
        <w:t>___________</w:t>
      </w:r>
    </w:p>
    <w:sectPr w:rsidR="006731FE" w:rsidRPr="00252944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B2419D"/>
    <w:multiLevelType w:val="hybridMultilevel"/>
    <w:tmpl w:val="0666D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6D6195"/>
    <w:multiLevelType w:val="hybridMultilevel"/>
    <w:tmpl w:val="3078D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5F4544F"/>
    <w:multiLevelType w:val="hybridMultilevel"/>
    <w:tmpl w:val="8F80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A2164"/>
    <w:multiLevelType w:val="hybridMultilevel"/>
    <w:tmpl w:val="84040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E317699"/>
    <w:multiLevelType w:val="hybridMultilevel"/>
    <w:tmpl w:val="6BB6B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8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BB96912"/>
    <w:multiLevelType w:val="hybridMultilevel"/>
    <w:tmpl w:val="6C42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10D1942"/>
    <w:multiLevelType w:val="hybridMultilevel"/>
    <w:tmpl w:val="EC1EB7DE"/>
    <w:lvl w:ilvl="0" w:tplc="4B14B2E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A361E0"/>
    <w:multiLevelType w:val="hybridMultilevel"/>
    <w:tmpl w:val="DDA6A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60C8369A"/>
    <w:multiLevelType w:val="hybridMultilevel"/>
    <w:tmpl w:val="A3BA9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1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88C63FA"/>
    <w:multiLevelType w:val="hybridMultilevel"/>
    <w:tmpl w:val="8446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3"/>
  </w:num>
  <w:num w:numId="2">
    <w:abstractNumId w:val="13"/>
    <w:lvlOverride w:ilvl="0">
      <w:startOverride w:val="5"/>
    </w:lvlOverride>
  </w:num>
  <w:num w:numId="3">
    <w:abstractNumId w:val="0"/>
  </w:num>
  <w:num w:numId="4">
    <w:abstractNumId w:val="31"/>
  </w:num>
  <w:num w:numId="5">
    <w:abstractNumId w:val="4"/>
  </w:num>
  <w:num w:numId="6">
    <w:abstractNumId w:val="30"/>
  </w:num>
  <w:num w:numId="7">
    <w:abstractNumId w:val="17"/>
  </w:num>
  <w:num w:numId="8">
    <w:abstractNumId w:val="32"/>
  </w:num>
  <w:num w:numId="9">
    <w:abstractNumId w:val="33"/>
  </w:num>
  <w:num w:numId="10">
    <w:abstractNumId w:val="1"/>
  </w:num>
  <w:num w:numId="11">
    <w:abstractNumId w:val="38"/>
  </w:num>
  <w:num w:numId="12">
    <w:abstractNumId w:val="18"/>
  </w:num>
  <w:num w:numId="13">
    <w:abstractNumId w:val="29"/>
  </w:num>
  <w:num w:numId="14">
    <w:abstractNumId w:val="35"/>
  </w:num>
  <w:num w:numId="15">
    <w:abstractNumId w:val="39"/>
  </w:num>
  <w:num w:numId="16">
    <w:abstractNumId w:val="28"/>
  </w:num>
  <w:num w:numId="17">
    <w:abstractNumId w:val="26"/>
  </w:num>
  <w:num w:numId="18">
    <w:abstractNumId w:val="7"/>
  </w:num>
  <w:num w:numId="19">
    <w:abstractNumId w:val="34"/>
  </w:num>
  <w:num w:numId="20">
    <w:abstractNumId w:val="22"/>
  </w:num>
  <w:num w:numId="21">
    <w:abstractNumId w:val="11"/>
  </w:num>
  <w:num w:numId="22">
    <w:abstractNumId w:val="5"/>
  </w:num>
  <w:num w:numId="23">
    <w:abstractNumId w:val="14"/>
  </w:num>
  <w:num w:numId="24">
    <w:abstractNumId w:val="36"/>
  </w:num>
  <w:num w:numId="25">
    <w:abstractNumId w:val="20"/>
  </w:num>
  <w:num w:numId="26">
    <w:abstractNumId w:val="15"/>
  </w:num>
  <w:num w:numId="27">
    <w:abstractNumId w:val="2"/>
  </w:num>
  <w:num w:numId="28">
    <w:abstractNumId w:val="6"/>
  </w:num>
  <w:num w:numId="29">
    <w:abstractNumId w:val="12"/>
  </w:num>
  <w:num w:numId="30">
    <w:abstractNumId w:val="27"/>
  </w:num>
  <w:num w:numId="31">
    <w:abstractNumId w:val="25"/>
  </w:num>
  <w:num w:numId="32">
    <w:abstractNumId w:val="3"/>
  </w:num>
  <w:num w:numId="33">
    <w:abstractNumId w:val="8"/>
  </w:num>
  <w:num w:numId="34">
    <w:abstractNumId w:val="9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6"/>
  </w:num>
  <w:num w:numId="39">
    <w:abstractNumId w:val="10"/>
  </w:num>
  <w:num w:numId="40">
    <w:abstractNumId w:val="19"/>
  </w:num>
  <w:num w:numId="41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2021-07-20T01:31:00Z</dcterms:created>
  <dcterms:modified xsi:type="dcterms:W3CDTF">2021-07-20T01:31:00Z</dcterms:modified>
</cp:coreProperties>
</file>