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66A1D922" w14:textId="77777777" w:rsidR="008B66CF" w:rsidRDefault="008B66CF" w:rsidP="001E6A20">
      <w:pPr>
        <w:jc w:val="center"/>
        <w:rPr>
          <w:b/>
          <w:sz w:val="36"/>
          <w:szCs w:val="36"/>
        </w:rPr>
      </w:pPr>
      <w:bookmarkStart w:id="0" w:name="_Hlk69894709"/>
      <w:bookmarkStart w:id="1" w:name="_Hlk7444404"/>
      <w:bookmarkStart w:id="2" w:name="_Hlk508019037"/>
      <w:r w:rsidRPr="008B66CF">
        <w:rPr>
          <w:b/>
          <w:sz w:val="36"/>
          <w:szCs w:val="36"/>
        </w:rPr>
        <w:t>Facing the Challenges of Access and Functional Competence of</w:t>
      </w:r>
    </w:p>
    <w:p w14:paraId="293B62C5" w14:textId="2A6E5AE5" w:rsidR="008B66CF" w:rsidRDefault="008B66CF" w:rsidP="001E6A20">
      <w:pPr>
        <w:jc w:val="center"/>
        <w:rPr>
          <w:b/>
          <w:sz w:val="36"/>
          <w:szCs w:val="36"/>
        </w:rPr>
      </w:pPr>
      <w:r w:rsidRPr="008B66CF">
        <w:rPr>
          <w:b/>
          <w:sz w:val="36"/>
          <w:szCs w:val="36"/>
        </w:rPr>
        <w:t xml:space="preserve"> AAC for Kids with Complex Bodies</w:t>
      </w:r>
    </w:p>
    <w:p w14:paraId="160D4000" w14:textId="305E3D9C" w:rsidR="001E6A20" w:rsidRDefault="008B66CF" w:rsidP="001E6A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13-15</w:t>
      </w:r>
      <w:r w:rsidR="00EE3CC8">
        <w:rPr>
          <w:b/>
          <w:sz w:val="36"/>
          <w:szCs w:val="36"/>
        </w:rPr>
        <w:t>,</w:t>
      </w:r>
      <w:r w:rsidR="006A5CC8">
        <w:rPr>
          <w:b/>
          <w:sz w:val="36"/>
          <w:szCs w:val="36"/>
        </w:rPr>
        <w:t xml:space="preserve"> 2021</w:t>
      </w:r>
      <w:bookmarkEnd w:id="0"/>
    </w:p>
    <w:bookmarkEnd w:id="1"/>
    <w:bookmarkEnd w:id="2"/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1E6A20">
          <w:pgSz w:w="12240" w:h="15840"/>
          <w:pgMar w:top="864" w:right="720" w:bottom="1008" w:left="720" w:header="720" w:footer="720" w:gutter="0"/>
          <w:cols w:space="720"/>
        </w:sectPr>
      </w:pPr>
    </w:p>
    <w:p w14:paraId="53B495D4" w14:textId="77777777" w:rsidR="00550DF3" w:rsidRPr="00550DF3" w:rsidRDefault="0056227D" w:rsidP="001E6A20">
      <w:pPr>
        <w:ind w:left="360" w:right="-270" w:hanging="72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</w:p>
    <w:p w14:paraId="47DA9328" w14:textId="77777777" w:rsidR="00550DF3" w:rsidRDefault="0056227D" w:rsidP="001E6A20">
      <w:pPr>
        <w:ind w:left="360" w:hanging="720"/>
        <w:sectPr w:rsidR="00550DF3" w:rsidSect="001E6A20">
          <w:type w:val="continuous"/>
          <w:pgSz w:w="12240" w:h="15840"/>
          <w:pgMar w:top="1440" w:right="720" w:bottom="1440" w:left="72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1E6A20">
          <w:type w:val="continuous"/>
          <w:pgSz w:w="12240" w:h="15840"/>
          <w:pgMar w:top="1440" w:right="1440" w:bottom="1440" w:left="72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67CB1C5F" w14:textId="77777777" w:rsidR="00794645" w:rsidRDefault="00794645" w:rsidP="00794645">
      <w:pPr>
        <w:pStyle w:val="Title"/>
        <w:ind w:left="-720" w:right="-270"/>
        <w:rPr>
          <w:sz w:val="36"/>
          <w:szCs w:val="36"/>
        </w:rPr>
      </w:pPr>
    </w:p>
    <w:p w14:paraId="113486F5" w14:textId="77777777" w:rsidR="008B66CF" w:rsidRDefault="008B66CF" w:rsidP="00EE3CC8">
      <w:pPr>
        <w:pStyle w:val="Title"/>
        <w:ind w:left="-720" w:right="-270"/>
        <w:rPr>
          <w:sz w:val="36"/>
          <w:szCs w:val="36"/>
        </w:rPr>
      </w:pPr>
      <w:r w:rsidRPr="008B66CF">
        <w:rPr>
          <w:sz w:val="36"/>
          <w:szCs w:val="36"/>
        </w:rPr>
        <w:t xml:space="preserve">Facing the Challenges of Access and Functional Competence of </w:t>
      </w:r>
    </w:p>
    <w:p w14:paraId="182776CD" w14:textId="3D055902" w:rsidR="008B66CF" w:rsidRDefault="008B66CF" w:rsidP="00EE3CC8">
      <w:pPr>
        <w:pStyle w:val="Title"/>
        <w:ind w:left="-720" w:right="-270"/>
        <w:rPr>
          <w:sz w:val="36"/>
          <w:szCs w:val="36"/>
        </w:rPr>
      </w:pPr>
      <w:r w:rsidRPr="008B66CF">
        <w:rPr>
          <w:sz w:val="36"/>
          <w:szCs w:val="36"/>
        </w:rPr>
        <w:t>AAC for Kids with Complex Bodies</w:t>
      </w:r>
    </w:p>
    <w:p w14:paraId="50FD2149" w14:textId="387730FA" w:rsidR="00EE3CC8" w:rsidRPr="00EE3CC8" w:rsidRDefault="008B66CF" w:rsidP="00EE3CC8">
      <w:pPr>
        <w:pStyle w:val="Title"/>
        <w:ind w:left="-720" w:right="-270"/>
        <w:rPr>
          <w:sz w:val="36"/>
          <w:szCs w:val="36"/>
        </w:rPr>
      </w:pPr>
      <w:r>
        <w:rPr>
          <w:sz w:val="36"/>
          <w:szCs w:val="36"/>
        </w:rPr>
        <w:t>July 13-15</w:t>
      </w:r>
      <w:r w:rsidR="00EE3CC8" w:rsidRPr="00EE3CC8">
        <w:rPr>
          <w:sz w:val="36"/>
          <w:szCs w:val="36"/>
        </w:rPr>
        <w:t>, 2021</w:t>
      </w:r>
    </w:p>
    <w:p w14:paraId="7965434F" w14:textId="2699124D" w:rsidR="00124040" w:rsidRPr="00104CDA" w:rsidRDefault="00F86566" w:rsidP="00807922">
      <w:pPr>
        <w:pStyle w:val="Title"/>
        <w:ind w:left="-720" w:right="-270"/>
        <w:rPr>
          <w:sz w:val="40"/>
          <w:szCs w:val="40"/>
        </w:rPr>
      </w:pPr>
      <w:r>
        <w:rPr>
          <w:sz w:val="40"/>
          <w:szCs w:val="40"/>
        </w:rPr>
        <w:t xml:space="preserve">      </w:t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2B582D93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</w:t>
      </w:r>
      <w:r w:rsidR="002A2574">
        <w:t xml:space="preserve">    </w:t>
      </w:r>
      <w:r w:rsidR="005256F3">
        <w:t xml:space="preserve"> </w:t>
      </w:r>
      <w:r w:rsidR="00F86566">
        <w:t xml:space="preserve"> 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5AF6EEBD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04FAE687" w14:textId="2D5E520A" w:rsidR="000803DF" w:rsidRDefault="000803DF" w:rsidP="00A227F9"/>
    <w:p w14:paraId="167E1623" w14:textId="7E2401A5" w:rsidR="008B66CF" w:rsidRDefault="008B66CF" w:rsidP="00A227F9"/>
    <w:p w14:paraId="46601B57" w14:textId="77777777" w:rsidR="008B66CF" w:rsidRDefault="008B66CF" w:rsidP="00A227F9"/>
    <w:p w14:paraId="755CB0E9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 xml:space="preserve">Which of the following statements about core vocabulary is </w:t>
      </w:r>
      <w:r w:rsidRPr="008B66CF">
        <w:rPr>
          <w:b/>
          <w:bCs/>
        </w:rPr>
        <w:t>NOT</w:t>
      </w:r>
      <w:r w:rsidRPr="008B66CF">
        <w:t xml:space="preserve"> true?</w:t>
      </w:r>
    </w:p>
    <w:p w14:paraId="7FFBE123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Core vocabulary is a statistical concept related to overall vocabulary frequency.</w:t>
      </w:r>
    </w:p>
    <w:p w14:paraId="7CF8FDB6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Core vocabulary is made up of easily pictured concepts such as people, </w:t>
      </w:r>
      <w:proofErr w:type="gramStart"/>
      <w:r w:rsidRPr="008B66CF">
        <w:t>places</w:t>
      </w:r>
      <w:proofErr w:type="gramEnd"/>
      <w:r w:rsidRPr="008B66CF">
        <w:t xml:space="preserve"> or things.</w:t>
      </w:r>
    </w:p>
    <w:p w14:paraId="772A3503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Core vocabulary is essential for language development.</w:t>
      </w:r>
    </w:p>
    <w:p w14:paraId="2940A4B5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Core vocabulary is consistent across demographic groups, activities, conversational </w:t>
      </w:r>
      <w:proofErr w:type="gramStart"/>
      <w:r w:rsidRPr="008B66CF">
        <w:t>topics</w:t>
      </w:r>
      <w:proofErr w:type="gramEnd"/>
      <w:r w:rsidRPr="008B66CF">
        <w:t xml:space="preserve"> and clinical populations.</w:t>
      </w:r>
    </w:p>
    <w:p w14:paraId="2FFB8DE5" w14:textId="77777777" w:rsidR="008B66CF" w:rsidRPr="008B66CF" w:rsidRDefault="008B66CF" w:rsidP="008B66CF"/>
    <w:p w14:paraId="607F515F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A direct representation of an object or concept is considered:</w:t>
      </w:r>
    </w:p>
    <w:p w14:paraId="0F6198C9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Primary Iconicity</w:t>
      </w:r>
    </w:p>
    <w:p w14:paraId="2E2F006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Secondary Iconicity</w:t>
      </w:r>
    </w:p>
    <w:p w14:paraId="5C2E6D4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Translucent</w:t>
      </w:r>
    </w:p>
    <w:p w14:paraId="7C22B659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Opaque</w:t>
      </w:r>
    </w:p>
    <w:p w14:paraId="5ABA5CB5" w14:textId="77777777" w:rsidR="008B66CF" w:rsidRPr="008B66CF" w:rsidRDefault="008B66CF" w:rsidP="008B66CF"/>
    <w:p w14:paraId="3A8366A5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Evidence of a core vocabulary set has been found:</w:t>
      </w:r>
    </w:p>
    <w:p w14:paraId="5E05881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Only among adult speakers of the English language.</w:t>
      </w:r>
    </w:p>
    <w:p w14:paraId="154253B1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Across populations including typical speakers of all ages and individuals with physical and/or cognitive impairments.</w:t>
      </w:r>
    </w:p>
    <w:p w14:paraId="2C915A69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Solely amidst children with a common classroom teacher and adults working in large groups.</w:t>
      </w:r>
    </w:p>
    <w:p w14:paraId="5F462EF5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Across populations of young children but fading as they reach adolescence.  </w:t>
      </w:r>
    </w:p>
    <w:p w14:paraId="22844B6A" w14:textId="77777777" w:rsidR="008B66CF" w:rsidRPr="008B66CF" w:rsidRDefault="008B66CF" w:rsidP="008B66CF">
      <w:pPr>
        <w:pStyle w:val="ListParagraph"/>
        <w:ind w:left="1440"/>
      </w:pPr>
    </w:p>
    <w:p w14:paraId="484DF640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What percentage of language use is comprised of core words?</w:t>
      </w:r>
    </w:p>
    <w:p w14:paraId="71ECDFCC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Approximately 50%</w:t>
      </w:r>
    </w:p>
    <w:p w14:paraId="27527A31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Less than 25%</w:t>
      </w:r>
    </w:p>
    <w:p w14:paraId="22265EA1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More than 75%</w:t>
      </w:r>
    </w:p>
    <w:p w14:paraId="3508FC23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100%</w:t>
      </w:r>
    </w:p>
    <w:p w14:paraId="6AAF29A2" w14:textId="77777777" w:rsidR="008B66CF" w:rsidRPr="008B66CF" w:rsidRDefault="008B66CF" w:rsidP="008B66CF">
      <w:pPr>
        <w:pStyle w:val="ListParagraph"/>
        <w:ind w:left="1440"/>
      </w:pPr>
    </w:p>
    <w:p w14:paraId="5CDD2B4E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 xml:space="preserve">Which of the following is </w:t>
      </w:r>
      <w:r w:rsidRPr="008B66CF">
        <w:rPr>
          <w:b/>
          <w:bCs/>
        </w:rPr>
        <w:t>NOT</w:t>
      </w:r>
      <w:r w:rsidRPr="008B66CF">
        <w:t xml:space="preserve"> a core word?</w:t>
      </w:r>
    </w:p>
    <w:p w14:paraId="2BD3280D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spatula</w:t>
      </w:r>
    </w:p>
    <w:p w14:paraId="5EB456F5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out</w:t>
      </w:r>
    </w:p>
    <w:p w14:paraId="4778E5D9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mine</w:t>
      </w:r>
    </w:p>
    <w:p w14:paraId="04167E71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go</w:t>
      </w:r>
    </w:p>
    <w:p w14:paraId="6DFD68E6" w14:textId="50A01F5E" w:rsidR="008B66CF" w:rsidRDefault="008B66CF" w:rsidP="008B66CF">
      <w:pPr>
        <w:pStyle w:val="ListParagraph"/>
        <w:ind w:left="1440"/>
      </w:pPr>
    </w:p>
    <w:p w14:paraId="29E036E3" w14:textId="19A65EDC" w:rsidR="008B66CF" w:rsidRDefault="008B66CF" w:rsidP="008B66CF">
      <w:pPr>
        <w:pStyle w:val="ListParagraph"/>
        <w:ind w:left="1440"/>
      </w:pPr>
    </w:p>
    <w:p w14:paraId="1E91E0D6" w14:textId="5D6B2D15" w:rsidR="008B66CF" w:rsidRDefault="008B66CF" w:rsidP="008B66CF">
      <w:pPr>
        <w:pStyle w:val="ListParagraph"/>
        <w:ind w:left="1440"/>
      </w:pPr>
    </w:p>
    <w:p w14:paraId="73AD796F" w14:textId="61188C5C" w:rsidR="008B66CF" w:rsidRDefault="008B66CF" w:rsidP="008B66CF">
      <w:pPr>
        <w:pStyle w:val="ListParagraph"/>
        <w:ind w:left="1440"/>
      </w:pPr>
    </w:p>
    <w:p w14:paraId="05CD9B23" w14:textId="3BC54EE7" w:rsidR="008B66CF" w:rsidRDefault="008B66CF" w:rsidP="008B66CF">
      <w:pPr>
        <w:pStyle w:val="ListParagraph"/>
        <w:ind w:left="1440"/>
      </w:pPr>
    </w:p>
    <w:p w14:paraId="1B70CECF" w14:textId="51BA9B56" w:rsidR="008B66CF" w:rsidRDefault="008B66CF" w:rsidP="008B66CF">
      <w:pPr>
        <w:pStyle w:val="ListParagraph"/>
        <w:ind w:left="1440"/>
      </w:pPr>
    </w:p>
    <w:p w14:paraId="7EE61EA9" w14:textId="5B71F285" w:rsidR="008B66CF" w:rsidRDefault="008B66CF" w:rsidP="008B66CF">
      <w:pPr>
        <w:pStyle w:val="ListParagraph"/>
        <w:ind w:left="1440"/>
      </w:pPr>
    </w:p>
    <w:p w14:paraId="3D71AE42" w14:textId="4D3700ED" w:rsidR="008B66CF" w:rsidRDefault="008B66CF" w:rsidP="008B66CF">
      <w:pPr>
        <w:pStyle w:val="ListParagraph"/>
        <w:ind w:left="1440"/>
      </w:pPr>
    </w:p>
    <w:p w14:paraId="522B73F7" w14:textId="77777777" w:rsidR="008B66CF" w:rsidRDefault="008B66CF" w:rsidP="008B66CF">
      <w:pPr>
        <w:pStyle w:val="ListParagraph"/>
        <w:ind w:left="1440"/>
      </w:pPr>
    </w:p>
    <w:p w14:paraId="10411F66" w14:textId="77777777" w:rsidR="008B66CF" w:rsidRPr="008B66CF" w:rsidRDefault="008B66CF" w:rsidP="008B66CF">
      <w:pPr>
        <w:pStyle w:val="ListParagraph"/>
        <w:ind w:left="1440"/>
      </w:pPr>
    </w:p>
    <w:p w14:paraId="2DAE3412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Which of the following is a communication partner strategy designed to increase successful use of an AAC system by an augmented communicator?</w:t>
      </w:r>
    </w:p>
    <w:p w14:paraId="0F105B6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Provide hand-over-hand assistance to say the answers in class.</w:t>
      </w:r>
    </w:p>
    <w:p w14:paraId="018F2F20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Ask open-ended questions to enable the individual to express their ideas.</w:t>
      </w:r>
    </w:p>
    <w:p w14:paraId="6D0F94A5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Ask yes/no questions to maximize efficiency and reduce the linguistic strain.</w:t>
      </w:r>
    </w:p>
    <w:p w14:paraId="09C67CBA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Take </w:t>
      </w:r>
      <w:proofErr w:type="gramStart"/>
      <w:r w:rsidRPr="008B66CF">
        <w:t>the majority of</w:t>
      </w:r>
      <w:proofErr w:type="gramEnd"/>
      <w:r w:rsidRPr="008B66CF">
        <w:t xml:space="preserve"> conversational turns to take the pressure off of the individual who is using AAC.</w:t>
      </w:r>
    </w:p>
    <w:p w14:paraId="1EAB911D" w14:textId="77777777" w:rsidR="008B66CF" w:rsidRPr="008B66CF" w:rsidRDefault="008B66CF" w:rsidP="008B66CF">
      <w:pPr>
        <w:pStyle w:val="ListParagraph"/>
      </w:pPr>
    </w:p>
    <w:p w14:paraId="36EAB916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Aided language input is essential to language development in individuals who use AAC because:</w:t>
      </w:r>
    </w:p>
    <w:p w14:paraId="65CB59A1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It gives them an opportunity to use their device.</w:t>
      </w:r>
    </w:p>
    <w:p w14:paraId="453A711F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It gives their communication partners the opportunity to learn where vocabulary is in the device.</w:t>
      </w:r>
    </w:p>
    <w:p w14:paraId="6E1280DC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It models operational skills that are important in device use.</w:t>
      </w:r>
    </w:p>
    <w:p w14:paraId="56E6668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Provides the student with a visual and auditory representation of how language is encoded within their AAC system.</w:t>
      </w:r>
    </w:p>
    <w:p w14:paraId="5FF7B3B0" w14:textId="77777777" w:rsidR="008B66CF" w:rsidRPr="008B66CF" w:rsidRDefault="008B66CF" w:rsidP="008B66CF"/>
    <w:p w14:paraId="3CB549B2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 xml:space="preserve"> Which of the following is </w:t>
      </w:r>
      <w:r w:rsidRPr="008B66CF">
        <w:rPr>
          <w:b/>
          <w:bCs/>
        </w:rPr>
        <w:t>NOT</w:t>
      </w:r>
      <w:r w:rsidRPr="008B66CF">
        <w:t xml:space="preserve"> a component of descriptive teaching?</w:t>
      </w:r>
    </w:p>
    <w:p w14:paraId="11D8F49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Students are taught to define key concepts using high frequency vocabulary.</w:t>
      </w:r>
    </w:p>
    <w:p w14:paraId="4B2B8D1C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Curriculum words are programmed into the AAC device weekly.</w:t>
      </w:r>
    </w:p>
    <w:p w14:paraId="60D13F9D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Language is modeled during instruction to support learning.</w:t>
      </w:r>
    </w:p>
    <w:p w14:paraId="56825F1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Students can generate appropriate responses based on their level of language development.</w:t>
      </w:r>
    </w:p>
    <w:p w14:paraId="62862B1A" w14:textId="77777777" w:rsidR="008B66CF" w:rsidRPr="008B66CF" w:rsidRDefault="008B66CF" w:rsidP="008B66CF"/>
    <w:p w14:paraId="50305E0F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Motor automaticity can be defined as:</w:t>
      </w:r>
    </w:p>
    <w:p w14:paraId="6A95489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The ability to do something without conscious thought.</w:t>
      </w:r>
    </w:p>
    <w:p w14:paraId="7C0E3B8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The ability to conceive, plan and carry out a skilled, non-habitual motor act.</w:t>
      </w:r>
    </w:p>
    <w:p w14:paraId="490E2A6B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 mental process by which the individual simulates movement.</w:t>
      </w:r>
    </w:p>
    <w:p w14:paraId="3F7E214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The trial-and-error process of adjusting movement to new demands.</w:t>
      </w:r>
    </w:p>
    <w:p w14:paraId="64CEF1BC" w14:textId="77777777" w:rsidR="008B66CF" w:rsidRPr="008B66CF" w:rsidRDefault="008B66CF" w:rsidP="008B66CF"/>
    <w:p w14:paraId="529DB9D4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Characteristics of tactile processing include:</w:t>
      </w:r>
    </w:p>
    <w:p w14:paraId="07EECE7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Feeling hot and cold</w:t>
      </w:r>
    </w:p>
    <w:p w14:paraId="6F73538A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A dropped or falling head and a collapsed </w:t>
      </w:r>
      <w:proofErr w:type="gramStart"/>
      <w:r w:rsidRPr="008B66CF">
        <w:t>trunk</w:t>
      </w:r>
      <w:proofErr w:type="gramEnd"/>
    </w:p>
    <w:p w14:paraId="3658CAB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Engaging the pelvic and shoulder girdles to climb onto a </w:t>
      </w:r>
      <w:proofErr w:type="gramStart"/>
      <w:r w:rsidRPr="008B66CF">
        <w:t>couch</w:t>
      </w:r>
      <w:proofErr w:type="gramEnd"/>
    </w:p>
    <w:p w14:paraId="0764E85B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Posture needed to </w:t>
      </w:r>
      <w:proofErr w:type="gramStart"/>
      <w:r w:rsidRPr="008B66CF">
        <w:t>ambulate</w:t>
      </w:r>
      <w:proofErr w:type="gramEnd"/>
    </w:p>
    <w:p w14:paraId="4532AECB" w14:textId="77777777" w:rsidR="008B66CF" w:rsidRPr="008B66CF" w:rsidRDefault="008B66CF" w:rsidP="008B66CF"/>
    <w:p w14:paraId="44688361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The two actions used to activate an electronic switch (sensor) include:</w:t>
      </w:r>
    </w:p>
    <w:p w14:paraId="7884EDB6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Reach hand fully out, with wrist extension, and </w:t>
      </w:r>
      <w:proofErr w:type="gramStart"/>
      <w:r w:rsidRPr="008B66CF">
        <w:t>hit</w:t>
      </w:r>
      <w:proofErr w:type="gramEnd"/>
    </w:p>
    <w:p w14:paraId="1EA0584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Focus the eyes and hold the head up actively with the trunk </w:t>
      </w:r>
      <w:proofErr w:type="gramStart"/>
      <w:r w:rsidRPr="008B66CF">
        <w:t>upright</w:t>
      </w:r>
      <w:proofErr w:type="gramEnd"/>
    </w:p>
    <w:p w14:paraId="08676AB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Locate and </w:t>
      </w:r>
      <w:proofErr w:type="gramStart"/>
      <w:r w:rsidRPr="008B66CF">
        <w:t>release</w:t>
      </w:r>
      <w:proofErr w:type="gramEnd"/>
    </w:p>
    <w:p w14:paraId="0274EC69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Tilt the body and reach the cheek over to touch the </w:t>
      </w:r>
      <w:proofErr w:type="gramStart"/>
      <w:r w:rsidRPr="008B66CF">
        <w:t>switch</w:t>
      </w:r>
      <w:proofErr w:type="gramEnd"/>
    </w:p>
    <w:p w14:paraId="5A9E1F08" w14:textId="77777777" w:rsidR="008B66CF" w:rsidRPr="008B66CF" w:rsidRDefault="008B66CF" w:rsidP="008B66CF"/>
    <w:p w14:paraId="7F195A29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Identify three different modes of alternative access to use an AAC device.</w:t>
      </w:r>
    </w:p>
    <w:p w14:paraId="0AA4C91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Automatic scanning with a single switch; mouse emulation; 2-switch scanning</w:t>
      </w:r>
    </w:p>
    <w:p w14:paraId="6EC323EF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Eye gaze; two-finger touch typing; “hunt and peck”</w:t>
      </w:r>
    </w:p>
    <w:p w14:paraId="4F468AF3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Direct selection; indirect selection; directed </w:t>
      </w:r>
      <w:proofErr w:type="gramStart"/>
      <w:r w:rsidRPr="008B66CF">
        <w:t>selection</w:t>
      </w:r>
      <w:proofErr w:type="gramEnd"/>
    </w:p>
    <w:p w14:paraId="604D615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Using a joystick with a foot; using a joystick with a hand; using a mouth stick</w:t>
      </w:r>
    </w:p>
    <w:p w14:paraId="139B66DA" w14:textId="256213AD" w:rsidR="008B66CF" w:rsidRDefault="008B66CF" w:rsidP="008B66CF">
      <w:pPr>
        <w:pStyle w:val="ListParagraph"/>
      </w:pPr>
    </w:p>
    <w:p w14:paraId="3E998CB8" w14:textId="23B84384" w:rsidR="008B66CF" w:rsidRDefault="008B66CF" w:rsidP="008B66CF">
      <w:pPr>
        <w:pStyle w:val="ListParagraph"/>
      </w:pPr>
    </w:p>
    <w:p w14:paraId="6F02DC2B" w14:textId="5BC546D2" w:rsidR="008B66CF" w:rsidRDefault="008B66CF" w:rsidP="008B66CF">
      <w:pPr>
        <w:pStyle w:val="ListParagraph"/>
      </w:pPr>
    </w:p>
    <w:p w14:paraId="3A3AC107" w14:textId="7B0C021B" w:rsidR="008B66CF" w:rsidRDefault="008B66CF" w:rsidP="008B66CF">
      <w:pPr>
        <w:pStyle w:val="ListParagraph"/>
      </w:pPr>
    </w:p>
    <w:p w14:paraId="16B9BA7A" w14:textId="6E3386C0" w:rsidR="008B66CF" w:rsidRDefault="008B66CF" w:rsidP="008B66CF">
      <w:pPr>
        <w:pStyle w:val="ListParagraph"/>
      </w:pPr>
    </w:p>
    <w:p w14:paraId="49C568F0" w14:textId="35579C53" w:rsidR="008B66CF" w:rsidRDefault="008B66CF" w:rsidP="008B66CF">
      <w:pPr>
        <w:pStyle w:val="ListParagraph"/>
      </w:pPr>
    </w:p>
    <w:p w14:paraId="7D14ED85" w14:textId="26E91190" w:rsidR="008B66CF" w:rsidRDefault="008B66CF" w:rsidP="008B66CF">
      <w:pPr>
        <w:pStyle w:val="ListParagraph"/>
      </w:pPr>
    </w:p>
    <w:p w14:paraId="565379BC" w14:textId="77777777" w:rsidR="008B66CF" w:rsidRPr="008B66CF" w:rsidRDefault="008B66CF" w:rsidP="008B66CF">
      <w:pPr>
        <w:pStyle w:val="ListParagraph"/>
      </w:pPr>
    </w:p>
    <w:p w14:paraId="4BC5676D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Switch access competence is revealed when:</w:t>
      </w:r>
    </w:p>
    <w:p w14:paraId="6F1D9D35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The child uses it intentionally and frequently with known vocabulary.</w:t>
      </w:r>
    </w:p>
    <w:p w14:paraId="5E24E793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Switch practice reveals 8 out of 10 switch hits to be accurate.</w:t>
      </w:r>
    </w:p>
    <w:p w14:paraId="48D4CCD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When the child </w:t>
      </w:r>
      <w:proofErr w:type="gramStart"/>
      <w:r w:rsidRPr="008B66CF">
        <w:t>doesn’t</w:t>
      </w:r>
      <w:proofErr w:type="gramEnd"/>
      <w:r w:rsidRPr="008B66CF">
        <w:t xml:space="preserve"> make mistakes using 5 words in a sentence.</w:t>
      </w:r>
    </w:p>
    <w:p w14:paraId="26C3372A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When the child is tested with arbitrary word choices.</w:t>
      </w:r>
    </w:p>
    <w:p w14:paraId="2A27FEAE" w14:textId="77777777" w:rsidR="008B66CF" w:rsidRPr="008B66CF" w:rsidRDefault="008B66CF" w:rsidP="008B66CF">
      <w:pPr>
        <w:pStyle w:val="ListParagraph"/>
        <w:ind w:left="1440"/>
      </w:pPr>
    </w:p>
    <w:p w14:paraId="5B622A6F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A definition for seating for task engagement is:</w:t>
      </w:r>
    </w:p>
    <w:p w14:paraId="6002BA44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90/90/90</w:t>
      </w:r>
    </w:p>
    <w:p w14:paraId="63B0A9A7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 range of postures that are situationally specific, task defined, and individually preferred.</w:t>
      </w:r>
    </w:p>
    <w:p w14:paraId="0B695B8A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When the child holds her head in midline.</w:t>
      </w:r>
    </w:p>
    <w:p w14:paraId="63E977E0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When a chest harness and pelvic belt hold the child’s trunk up against the back of the chair.</w:t>
      </w:r>
    </w:p>
    <w:p w14:paraId="0EA8B5CD" w14:textId="77777777" w:rsidR="008B66CF" w:rsidRPr="008B66CF" w:rsidRDefault="008B66CF" w:rsidP="008B66CF">
      <w:pPr>
        <w:pStyle w:val="ListParagraph"/>
      </w:pPr>
    </w:p>
    <w:p w14:paraId="795342C0" w14:textId="77777777" w:rsidR="008B66CF" w:rsidRPr="008B66CF" w:rsidRDefault="008B66CF" w:rsidP="008B66CF">
      <w:pPr>
        <w:pStyle w:val="ListParagraph"/>
        <w:numPr>
          <w:ilvl w:val="0"/>
          <w:numId w:val="27"/>
        </w:numPr>
        <w:contextualSpacing/>
      </w:pPr>
      <w:r w:rsidRPr="008B66CF">
        <w:t>Which of the following is a strategy that can enable students who use AAC to be successful with curriculum tasks developed around Bloom’s Taxonomy?</w:t>
      </w:r>
    </w:p>
    <w:p w14:paraId="0A34B252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Descriptive teaching of curriculum concepts</w:t>
      </w:r>
    </w:p>
    <w:p w14:paraId="22A99CED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Programming curriculum words into the device.</w:t>
      </w:r>
    </w:p>
    <w:p w14:paraId="5FF5FF38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 xml:space="preserve">Minimizing the amount of participation so that the student is not pressured to perform. </w:t>
      </w:r>
    </w:p>
    <w:p w14:paraId="7B4D005A" w14:textId="77777777" w:rsidR="008B66CF" w:rsidRPr="008B66CF" w:rsidRDefault="008B66CF" w:rsidP="008B66CF">
      <w:pPr>
        <w:pStyle w:val="ListParagraph"/>
        <w:numPr>
          <w:ilvl w:val="1"/>
          <w:numId w:val="27"/>
        </w:numPr>
        <w:contextualSpacing/>
      </w:pPr>
      <w:r w:rsidRPr="008B66CF">
        <w:t>Ask parent to complete homework with child to supplement vocabulary that is not in the device.</w:t>
      </w:r>
    </w:p>
    <w:p w14:paraId="023D57F2" w14:textId="0663A354" w:rsidR="00501EA4" w:rsidRPr="00EE3CC8" w:rsidRDefault="00501EA4" w:rsidP="00501EA4">
      <w:pPr>
        <w:pStyle w:val="ListParagraph"/>
        <w:ind w:left="1440"/>
        <w:contextualSpacing/>
      </w:pPr>
    </w:p>
    <w:p w14:paraId="377D7AC7" w14:textId="77777777" w:rsidR="00501EA4" w:rsidRPr="00807922" w:rsidRDefault="00501EA4" w:rsidP="00501EA4">
      <w:pPr>
        <w:pStyle w:val="ListParagraph"/>
        <w:ind w:left="1440"/>
        <w:contextualSpacing/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501EA4">
          <w:type w:val="continuous"/>
          <w:pgSz w:w="12240" w:h="15840"/>
          <w:pgMar w:top="540" w:right="360" w:bottom="360" w:left="810" w:header="720" w:footer="720" w:gutter="0"/>
          <w:cols w:space="720" w:equalWidth="0">
            <w:col w:w="1044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895C" w14:textId="77777777" w:rsidR="00D202AD" w:rsidRDefault="00D202AD">
      <w:r>
        <w:separator/>
      </w:r>
    </w:p>
  </w:endnote>
  <w:endnote w:type="continuationSeparator" w:id="0">
    <w:p w14:paraId="5CE446BA" w14:textId="77777777" w:rsidR="00D202AD" w:rsidRDefault="00D2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D4C4" w14:textId="77777777" w:rsidR="00D202AD" w:rsidRDefault="00D202AD">
      <w:r>
        <w:separator/>
      </w:r>
    </w:p>
  </w:footnote>
  <w:footnote w:type="continuationSeparator" w:id="0">
    <w:p w14:paraId="77BAB27F" w14:textId="77777777" w:rsidR="00D202AD" w:rsidRDefault="00D20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416BEA"/>
    <w:multiLevelType w:val="hybridMultilevel"/>
    <w:tmpl w:val="4CD273A2"/>
    <w:lvl w:ilvl="0" w:tplc="9038369E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4F90D3F"/>
    <w:multiLevelType w:val="hybridMultilevel"/>
    <w:tmpl w:val="31E2FBB6"/>
    <w:lvl w:ilvl="0" w:tplc="16BC6B4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3D10F20"/>
    <w:multiLevelType w:val="hybridMultilevel"/>
    <w:tmpl w:val="463E4AAE"/>
    <w:lvl w:ilvl="0" w:tplc="521C55B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6"/>
  </w:num>
  <w:num w:numId="3">
    <w:abstractNumId w:val="21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4"/>
  </w:num>
  <w:num w:numId="9">
    <w:abstractNumId w:val="2"/>
  </w:num>
  <w:num w:numId="10">
    <w:abstractNumId w:val="11"/>
  </w:num>
  <w:num w:numId="11">
    <w:abstractNumId w:val="25"/>
  </w:num>
  <w:num w:numId="12">
    <w:abstractNumId w:val="10"/>
  </w:num>
  <w:num w:numId="13">
    <w:abstractNumId w:val="23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6"/>
  </w:num>
  <w:num w:numId="17">
    <w:abstractNumId w:val="6"/>
    <w:lvlOverride w:ilvl="0">
      <w:startOverride w:val="5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26"/>
  </w:num>
  <w:num w:numId="22">
    <w:abstractNumId w:val="20"/>
  </w:num>
  <w:num w:numId="23">
    <w:abstractNumId w:val="17"/>
  </w:num>
  <w:num w:numId="24">
    <w:abstractNumId w:val="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2"/>
  </w:num>
  <w:num w:numId="29">
    <w:abstractNumId w:val="1"/>
  </w:num>
  <w:num w:numId="30">
    <w:abstractNumId w:val="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803DF"/>
    <w:rsid w:val="00094110"/>
    <w:rsid w:val="000A05CE"/>
    <w:rsid w:val="000A294F"/>
    <w:rsid w:val="000B1394"/>
    <w:rsid w:val="000B71B9"/>
    <w:rsid w:val="000C015C"/>
    <w:rsid w:val="00101381"/>
    <w:rsid w:val="00104CDA"/>
    <w:rsid w:val="00107ED6"/>
    <w:rsid w:val="00124040"/>
    <w:rsid w:val="00130250"/>
    <w:rsid w:val="00132C78"/>
    <w:rsid w:val="0017649D"/>
    <w:rsid w:val="001B5A3B"/>
    <w:rsid w:val="001C0F19"/>
    <w:rsid w:val="001C53CE"/>
    <w:rsid w:val="001E6A20"/>
    <w:rsid w:val="001F090A"/>
    <w:rsid w:val="001F09C6"/>
    <w:rsid w:val="001F17E7"/>
    <w:rsid w:val="0020055F"/>
    <w:rsid w:val="00214754"/>
    <w:rsid w:val="00222AF4"/>
    <w:rsid w:val="0022686B"/>
    <w:rsid w:val="0023420F"/>
    <w:rsid w:val="002377EA"/>
    <w:rsid w:val="00254197"/>
    <w:rsid w:val="0027491E"/>
    <w:rsid w:val="002A2574"/>
    <w:rsid w:val="002B2162"/>
    <w:rsid w:val="002B42B8"/>
    <w:rsid w:val="002C2D46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9067F"/>
    <w:rsid w:val="003A1B84"/>
    <w:rsid w:val="003A7D9F"/>
    <w:rsid w:val="003D301F"/>
    <w:rsid w:val="003D4E6B"/>
    <w:rsid w:val="003D5ADD"/>
    <w:rsid w:val="003E69D8"/>
    <w:rsid w:val="003F747A"/>
    <w:rsid w:val="00406721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4C535C"/>
    <w:rsid w:val="00501EA4"/>
    <w:rsid w:val="005032D4"/>
    <w:rsid w:val="005066F9"/>
    <w:rsid w:val="00515748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A5CC8"/>
    <w:rsid w:val="006B5372"/>
    <w:rsid w:val="006C7961"/>
    <w:rsid w:val="006D3039"/>
    <w:rsid w:val="006F6B20"/>
    <w:rsid w:val="00726ED3"/>
    <w:rsid w:val="00755FC1"/>
    <w:rsid w:val="00772BA0"/>
    <w:rsid w:val="00787B9C"/>
    <w:rsid w:val="00794645"/>
    <w:rsid w:val="007B07EB"/>
    <w:rsid w:val="007B0A71"/>
    <w:rsid w:val="007B2B7E"/>
    <w:rsid w:val="007B3ACE"/>
    <w:rsid w:val="007C3F7C"/>
    <w:rsid w:val="007C5854"/>
    <w:rsid w:val="007D78A7"/>
    <w:rsid w:val="007E1570"/>
    <w:rsid w:val="007E273E"/>
    <w:rsid w:val="00801447"/>
    <w:rsid w:val="00803F28"/>
    <w:rsid w:val="00807922"/>
    <w:rsid w:val="0082190C"/>
    <w:rsid w:val="00842F18"/>
    <w:rsid w:val="00860D02"/>
    <w:rsid w:val="00882768"/>
    <w:rsid w:val="00896EF9"/>
    <w:rsid w:val="008B66CF"/>
    <w:rsid w:val="008E0A9D"/>
    <w:rsid w:val="008E7A21"/>
    <w:rsid w:val="008F122F"/>
    <w:rsid w:val="008F63E0"/>
    <w:rsid w:val="00903AB3"/>
    <w:rsid w:val="0091371E"/>
    <w:rsid w:val="00931CD6"/>
    <w:rsid w:val="00934AE2"/>
    <w:rsid w:val="00943947"/>
    <w:rsid w:val="00966CE1"/>
    <w:rsid w:val="00967852"/>
    <w:rsid w:val="009773AD"/>
    <w:rsid w:val="00986E02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B46F2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2E7D"/>
    <w:rsid w:val="00BA7BED"/>
    <w:rsid w:val="00BB1342"/>
    <w:rsid w:val="00BB5F9D"/>
    <w:rsid w:val="00BC04BA"/>
    <w:rsid w:val="00BD14E9"/>
    <w:rsid w:val="00BE5BE1"/>
    <w:rsid w:val="00C0336C"/>
    <w:rsid w:val="00C13152"/>
    <w:rsid w:val="00C13F1A"/>
    <w:rsid w:val="00C2068B"/>
    <w:rsid w:val="00C21E7A"/>
    <w:rsid w:val="00C30E5F"/>
    <w:rsid w:val="00C3185A"/>
    <w:rsid w:val="00C4636D"/>
    <w:rsid w:val="00C73999"/>
    <w:rsid w:val="00C90E54"/>
    <w:rsid w:val="00C91D36"/>
    <w:rsid w:val="00CA794E"/>
    <w:rsid w:val="00CD36BD"/>
    <w:rsid w:val="00CE5ACD"/>
    <w:rsid w:val="00D202AD"/>
    <w:rsid w:val="00D22288"/>
    <w:rsid w:val="00D228F6"/>
    <w:rsid w:val="00D328FD"/>
    <w:rsid w:val="00D40D88"/>
    <w:rsid w:val="00D45706"/>
    <w:rsid w:val="00D75980"/>
    <w:rsid w:val="00D77028"/>
    <w:rsid w:val="00DA3436"/>
    <w:rsid w:val="00DB2E0F"/>
    <w:rsid w:val="00DB388F"/>
    <w:rsid w:val="00DC2179"/>
    <w:rsid w:val="00DC49E1"/>
    <w:rsid w:val="00DD32CE"/>
    <w:rsid w:val="00DE5D53"/>
    <w:rsid w:val="00E00CE0"/>
    <w:rsid w:val="00E132CE"/>
    <w:rsid w:val="00E16705"/>
    <w:rsid w:val="00E26A30"/>
    <w:rsid w:val="00E84383"/>
    <w:rsid w:val="00E91682"/>
    <w:rsid w:val="00EA5BFD"/>
    <w:rsid w:val="00EB0A7E"/>
    <w:rsid w:val="00EC4D1A"/>
    <w:rsid w:val="00ED5D62"/>
    <w:rsid w:val="00ED6508"/>
    <w:rsid w:val="00EE04DB"/>
    <w:rsid w:val="00EE3CC8"/>
    <w:rsid w:val="00EF5D01"/>
    <w:rsid w:val="00F01F60"/>
    <w:rsid w:val="00F02DE5"/>
    <w:rsid w:val="00F04D68"/>
    <w:rsid w:val="00F37E70"/>
    <w:rsid w:val="00F56878"/>
    <w:rsid w:val="00F62744"/>
    <w:rsid w:val="00F730CB"/>
    <w:rsid w:val="00F821C5"/>
    <w:rsid w:val="00F86566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92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B42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2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97FE-8272-4E8D-B8ED-7ABDD4CD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1058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2021-07-06T19:20:00Z</dcterms:created>
  <dcterms:modified xsi:type="dcterms:W3CDTF">2021-07-06T19:20:00Z</dcterms:modified>
</cp:coreProperties>
</file>