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8A55" w14:textId="5F08C90D" w:rsidR="00353AC7" w:rsidRDefault="00353AC7" w:rsidP="00353AC7">
      <w:pPr>
        <w:ind w:firstLine="0"/>
      </w:pPr>
    </w:p>
    <w:p w14:paraId="304CE379" w14:textId="01AC0EEA" w:rsidR="00353AC7" w:rsidRPr="00F54200" w:rsidRDefault="001340BE" w:rsidP="00AD695B">
      <w:pPr>
        <w:ind w:firstLine="0"/>
        <w:jc w:val="center"/>
        <w:rPr>
          <w:b/>
          <w:bCs/>
          <w:sz w:val="40"/>
          <w:szCs w:val="36"/>
        </w:rPr>
      </w:pPr>
      <w:r w:rsidRPr="00F54200">
        <w:rPr>
          <w:b/>
          <w:bCs/>
          <w:sz w:val="40"/>
          <w:szCs w:val="36"/>
        </w:rPr>
        <w:t>13</w:t>
      </w:r>
      <w:r w:rsidRPr="00F54200">
        <w:rPr>
          <w:b/>
          <w:bCs/>
          <w:sz w:val="40"/>
          <w:szCs w:val="36"/>
          <w:vertAlign w:val="superscript"/>
        </w:rPr>
        <w:t>th</w:t>
      </w:r>
      <w:r w:rsidRPr="00F54200">
        <w:rPr>
          <w:b/>
          <w:bCs/>
          <w:sz w:val="40"/>
          <w:szCs w:val="36"/>
        </w:rPr>
        <w:t xml:space="preserve"> Clinical AAC Research Conference (CAAC)</w:t>
      </w:r>
    </w:p>
    <w:p w14:paraId="7B42EBAE" w14:textId="40C4D4B7" w:rsidR="001340BE" w:rsidRPr="001340BE" w:rsidRDefault="00B55366" w:rsidP="00AD695B">
      <w:pPr>
        <w:ind w:firstLine="0"/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BFD65" wp14:editId="5A2142AE">
                <wp:simplePos x="0" y="0"/>
                <wp:positionH relativeFrom="column">
                  <wp:posOffset>-190789</wp:posOffset>
                </wp:positionH>
                <wp:positionV relativeFrom="paragraph">
                  <wp:posOffset>92248</wp:posOffset>
                </wp:positionV>
                <wp:extent cx="1002535" cy="1178805"/>
                <wp:effectExtent l="0" t="0" r="266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535" cy="117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FC88B7" w14:textId="1F6991B9" w:rsidR="005D1262" w:rsidRDefault="005D1262" w:rsidP="005D1262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838C8" wp14:editId="686F34BD">
                                  <wp:extent cx="812800" cy="1002535"/>
                                  <wp:effectExtent l="0" t="0" r="6350" b="7620"/>
                                  <wp:docPr id="3" name="Picture 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595" cy="100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BF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7.25pt;width:78.95pt;height:9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" fillcolor="white [3201]" strokecolor="white [3212]" strokeweight=".5pt">
                <v:textbox>
                  <w:txbxContent>
                    <w:p w14:paraId="37FC88B7" w14:textId="1F6991B9" w:rsidR="005D1262" w:rsidRDefault="005D1262" w:rsidP="005D1262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838C8" wp14:editId="686F34BD">
                            <wp:extent cx="812800" cy="1002535"/>
                            <wp:effectExtent l="0" t="0" r="6350" b="7620"/>
                            <wp:docPr id="3" name="Picture 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co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595" cy="1007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0BE" w:rsidRPr="001340BE">
        <w:rPr>
          <w:b/>
          <w:bCs/>
          <w:i/>
          <w:iCs/>
          <w:sz w:val="32"/>
          <w:szCs w:val="28"/>
        </w:rPr>
        <w:t>The AAC Winter Forums and Dialogues</w:t>
      </w:r>
    </w:p>
    <w:p w14:paraId="4950F485" w14:textId="55645080" w:rsidR="001340BE" w:rsidRDefault="001340BE" w:rsidP="001340BE">
      <w:pPr>
        <w:ind w:firstLine="0"/>
        <w:jc w:val="center"/>
        <w:rPr>
          <w:sz w:val="32"/>
          <w:szCs w:val="28"/>
        </w:rPr>
      </w:pPr>
      <w:r w:rsidRPr="001340BE">
        <w:rPr>
          <w:sz w:val="32"/>
          <w:szCs w:val="28"/>
        </w:rPr>
        <w:t>Bringing clinicians, researchers and AAC speakers togeth</w:t>
      </w:r>
      <w:r>
        <w:rPr>
          <w:sz w:val="32"/>
          <w:szCs w:val="28"/>
        </w:rPr>
        <w:t>er</w:t>
      </w:r>
    </w:p>
    <w:p w14:paraId="7DAF299B" w14:textId="53D7BC93" w:rsidR="001340BE" w:rsidRPr="001340BE" w:rsidRDefault="00B44749" w:rsidP="001340BE">
      <w:pPr>
        <w:ind w:firstLine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February</w:t>
      </w:r>
      <w:r w:rsidR="001340BE" w:rsidRPr="001340BE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15-25</w:t>
      </w:r>
      <w:r w:rsidR="001340BE" w:rsidRPr="001340BE">
        <w:rPr>
          <w:b/>
          <w:bCs/>
          <w:sz w:val="32"/>
          <w:szCs w:val="28"/>
        </w:rPr>
        <w:t>, 202</w:t>
      </w:r>
      <w:r>
        <w:rPr>
          <w:b/>
          <w:bCs/>
          <w:sz w:val="32"/>
          <w:szCs w:val="28"/>
        </w:rPr>
        <w:t>1</w:t>
      </w:r>
      <w:r w:rsidR="001340BE" w:rsidRPr="001340BE">
        <w:rPr>
          <w:b/>
          <w:bCs/>
          <w:sz w:val="32"/>
          <w:szCs w:val="28"/>
        </w:rPr>
        <w:t xml:space="preserve"> Program-at-a-Glance</w:t>
      </w:r>
    </w:p>
    <w:p w14:paraId="372450DC" w14:textId="58DCE34D" w:rsidR="001340BE" w:rsidRDefault="001340BE" w:rsidP="001340BE">
      <w:pPr>
        <w:ind w:firstLine="0"/>
        <w:jc w:val="center"/>
        <w:rPr>
          <w:sz w:val="32"/>
          <w:szCs w:val="28"/>
        </w:rPr>
      </w:pPr>
      <w:r>
        <w:rPr>
          <w:sz w:val="32"/>
          <w:szCs w:val="28"/>
        </w:rPr>
        <w:t>Virtual Conference Hosted by</w:t>
      </w:r>
    </w:p>
    <w:p w14:paraId="6F4EAD27" w14:textId="736CC5DC" w:rsidR="001340BE" w:rsidRDefault="001340BE" w:rsidP="001340BE">
      <w:pPr>
        <w:ind w:firstLine="0"/>
        <w:jc w:val="center"/>
        <w:rPr>
          <w:sz w:val="32"/>
          <w:szCs w:val="28"/>
        </w:rPr>
      </w:pPr>
      <w:r>
        <w:rPr>
          <w:sz w:val="32"/>
          <w:szCs w:val="28"/>
        </w:rPr>
        <w:t>Department of Communication Science and Disorders</w:t>
      </w:r>
    </w:p>
    <w:p w14:paraId="1A817AD9" w14:textId="070F6BF1" w:rsidR="00353AC7" w:rsidRPr="001340BE" w:rsidRDefault="00402A48" w:rsidP="001340BE">
      <w:pPr>
        <w:ind w:firstLine="0"/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1DA5F" wp14:editId="7807FA6E">
                <wp:simplePos x="0" y="0"/>
                <wp:positionH relativeFrom="column">
                  <wp:posOffset>73025</wp:posOffset>
                </wp:positionH>
                <wp:positionV relativeFrom="paragraph">
                  <wp:posOffset>6296025</wp:posOffset>
                </wp:positionV>
                <wp:extent cx="6393873" cy="665018"/>
                <wp:effectExtent l="0" t="0" r="260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73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3DF530" w14:textId="456D427A" w:rsidR="00AD695B" w:rsidRDefault="00AD695B" w:rsidP="00AD695B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AD695B">
                              <w:rPr>
                                <w:rFonts w:ascii="Arial" w:hAnsi="Arial" w:cs="Arial"/>
                              </w:rPr>
                              <w:t>Registration is open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more details can be found</w:t>
                            </w:r>
                            <w:r w:rsidRPr="00AD695B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hyperlink r:id="rId5" w:history="1">
                              <w:r w:rsidRPr="00AD695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https://aacinstitute.org/2020-caac/</w:t>
                              </w:r>
                            </w:hyperlink>
                            <w:r w:rsidRPr="00AD695B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B9C2B39" w14:textId="0AE5654A" w:rsidR="00AD695B" w:rsidRPr="00AD695B" w:rsidRDefault="00AD695B" w:rsidP="00AD695B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Continuing Education Units (CEUs) are being offered by IACET and pending ASHA approval.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DA5F" id="Text Box 4" o:spid="_x0000_s1027" type="#_x0000_t202" style="position:absolute;left:0;text-align:left;margin-left:5.75pt;margin-top:495.75pt;width:503.45pt;height:5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" fillcolor="white [3201]" strokecolor="white [3212]" strokeweight=".5pt">
                <v:textbox>
                  <w:txbxContent>
                    <w:p w14:paraId="033DF530" w14:textId="456D427A" w:rsidR="00AD695B" w:rsidRDefault="00AD695B" w:rsidP="00AD695B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 w:rsidRPr="00AD695B">
                        <w:rPr>
                          <w:rFonts w:ascii="Arial" w:hAnsi="Arial" w:cs="Arial"/>
                        </w:rPr>
                        <w:t>Registration is open</w:t>
                      </w:r>
                      <w:r>
                        <w:rPr>
                          <w:rFonts w:ascii="Arial" w:hAnsi="Arial" w:cs="Arial"/>
                        </w:rPr>
                        <w:t xml:space="preserve"> and more details can be found</w:t>
                      </w:r>
                      <w:r w:rsidRPr="00AD695B">
                        <w:rPr>
                          <w:rFonts w:ascii="Arial" w:hAnsi="Arial" w:cs="Arial"/>
                        </w:rPr>
                        <w:t xml:space="preserve"> at </w:t>
                      </w:r>
                      <w:hyperlink r:id="rId6" w:history="1">
                        <w:r w:rsidRPr="00AD695B">
                          <w:rPr>
                            <w:rStyle w:val="Hyperlink"/>
                            <w:rFonts w:ascii="Arial" w:hAnsi="Arial" w:cs="Arial"/>
                          </w:rPr>
                          <w:t>https://aacinstitute.org/2020-caac/</w:t>
                        </w:r>
                      </w:hyperlink>
                      <w:r w:rsidRPr="00AD695B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0B9C2B39" w14:textId="0AE5654A" w:rsidR="00AD695B" w:rsidRPr="00AD695B" w:rsidRDefault="00AD695B" w:rsidP="00AD695B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Continuing Education Units (CEUs) are being offered by IACET and pending ASHA approval.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80F5" wp14:editId="7CF6ED7C">
                <wp:simplePos x="0" y="0"/>
                <wp:positionH relativeFrom="column">
                  <wp:posOffset>-38100</wp:posOffset>
                </wp:positionH>
                <wp:positionV relativeFrom="paragraph">
                  <wp:posOffset>351790</wp:posOffset>
                </wp:positionV>
                <wp:extent cx="6464300" cy="5588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3848"/>
                              <w:gridCol w:w="2303"/>
                              <w:gridCol w:w="1283"/>
                              <w:gridCol w:w="1842"/>
                            </w:tblGrid>
                            <w:tr w:rsidR="001340BE" w:rsidRPr="00CD48BC" w14:paraId="0C173D24" w14:textId="77777777" w:rsidTr="00F54200">
                              <w:tc>
                                <w:tcPr>
                                  <w:tcW w:w="619" w:type="dxa"/>
                                </w:tcPr>
                                <w:p w14:paraId="0B0F7F3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14:paraId="6C90E6DA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14:paraId="0DF53308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Presenters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3C746A4D" w14:textId="77777777" w:rsidR="001340BE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Recording Available</w:t>
                                  </w:r>
                                </w:p>
                                <w:p w14:paraId="12B37ADF" w14:textId="1B41F176" w:rsidR="005A786D" w:rsidRPr="00F54200" w:rsidRDefault="005A786D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(1 hour)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2EA2136" w14:textId="77777777" w:rsidR="001340BE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D48BC">
                                    <w:rPr>
                                      <w:b/>
                                      <w:bCs/>
                                    </w:rPr>
                                    <w:t>Live Discussion</w:t>
                                  </w:r>
                                </w:p>
                                <w:p w14:paraId="5F2314F4" w14:textId="6057A3E0" w:rsidR="00974592" w:rsidRDefault="00974592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7:</w:t>
                                  </w:r>
                                  <w:r w:rsidR="005B6B4D">
                                    <w:rPr>
                                      <w:b/>
                                      <w:bCs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pm E</w:t>
                                  </w:r>
                                  <w:r w:rsidR="005B6B4D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  <w:p w14:paraId="0A7D8300" w14:textId="394A231F" w:rsidR="005A786D" w:rsidRPr="00CD48BC" w:rsidRDefault="005A786D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hour)</w:t>
                                  </w:r>
                                </w:p>
                              </w:tc>
                            </w:tr>
                            <w:tr w:rsidR="001340BE" w14:paraId="4C2A7820" w14:textId="77777777" w:rsidTr="00F54200">
                              <w:tc>
                                <w:tcPr>
                                  <w:tcW w:w="9895" w:type="dxa"/>
                                  <w:gridSpan w:val="5"/>
                                  <w:shd w:val="clear" w:color="auto" w:fill="2F5496" w:themeFill="accent1" w:themeFillShade="BF"/>
                                </w:tcPr>
                                <w:p w14:paraId="72915302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OPENING SESSIONS</w:t>
                                  </w:r>
                                </w:p>
                              </w:tc>
                            </w:tr>
                            <w:tr w:rsidR="001340BE" w14:paraId="2EB4B5C7" w14:textId="77777777" w:rsidTr="00F54200">
                              <w:tc>
                                <w:tcPr>
                                  <w:tcW w:w="619" w:type="dxa"/>
                                  <w:shd w:val="clear" w:color="auto" w:fill="D9E2F3" w:themeFill="accent1" w:themeFillTint="33"/>
                                </w:tcPr>
                                <w:p w14:paraId="144F3BF8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D9E2F3" w:themeFill="accent1" w:themeFillTint="33"/>
                                </w:tcPr>
                                <w:p w14:paraId="3EBC527D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Welcome Address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D9E2F3" w:themeFill="accent1" w:themeFillTint="33"/>
                                </w:tcPr>
                                <w:p w14:paraId="59B5647E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Bernard Rousseau,</w:t>
                                  </w:r>
                                </w:p>
                                <w:p w14:paraId="1EDD22DF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Chair CSD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E2F3" w:themeFill="accent1" w:themeFillTint="33"/>
                                </w:tcPr>
                                <w:p w14:paraId="058DFED1" w14:textId="09A86A78" w:rsidR="001340BE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2/15</w:t>
                                  </w:r>
                                </w:p>
                                <w:p w14:paraId="248F8A79" w14:textId="6AC79437" w:rsidR="00605C45" w:rsidRPr="00F54200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E2F3" w:themeFill="accent1" w:themeFillTint="33"/>
                                </w:tcPr>
                                <w:p w14:paraId="31C0060C" w14:textId="77777777" w:rsidR="001340BE" w:rsidRDefault="001340BE" w:rsidP="001340BE">
                                  <w:pPr>
                                    <w:ind w:firstLine="0"/>
                                  </w:pPr>
                                </w:p>
                              </w:tc>
                            </w:tr>
                            <w:tr w:rsidR="001340BE" w14:paraId="3408464D" w14:textId="77777777" w:rsidTr="00F54200">
                              <w:tc>
                                <w:tcPr>
                                  <w:tcW w:w="619" w:type="dxa"/>
                                  <w:shd w:val="clear" w:color="auto" w:fill="D9E2F3" w:themeFill="accent1" w:themeFillTint="33"/>
                                </w:tcPr>
                                <w:p w14:paraId="65AE6EB4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D9E2F3" w:themeFill="accent1" w:themeFillTint="33"/>
                                </w:tcPr>
                                <w:p w14:paraId="6FD9E04E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Peeling Off Masks! AAC Clinical Research Reflections on Priorities and Barriers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D9E2F3" w:themeFill="accent1" w:themeFillTint="33"/>
                                </w:tcPr>
                                <w:p w14:paraId="147F0647" w14:textId="6F9BBA8C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Katya Hill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E2F3" w:themeFill="accent1" w:themeFillTint="33"/>
                                </w:tcPr>
                                <w:p w14:paraId="3F2E9828" w14:textId="77777777" w:rsidR="00605C45" w:rsidRDefault="00605C45" w:rsidP="00605C45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2/15</w:t>
                                  </w:r>
                                </w:p>
                                <w:p w14:paraId="682081AC" w14:textId="6D9A2AD1" w:rsidR="00605C45" w:rsidRPr="00F54200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E2F3" w:themeFill="accent1" w:themeFillTint="33"/>
                                </w:tcPr>
                                <w:p w14:paraId="421B7FF2" w14:textId="77777777" w:rsidR="001340BE" w:rsidRDefault="001340BE" w:rsidP="001340BE">
                                  <w:pPr>
                                    <w:ind w:firstLine="0"/>
                                  </w:pPr>
                                </w:p>
                              </w:tc>
                            </w:tr>
                            <w:tr w:rsidR="001340BE" w14:paraId="7982B685" w14:textId="77777777" w:rsidTr="00F54200">
                              <w:tc>
                                <w:tcPr>
                                  <w:tcW w:w="619" w:type="dxa"/>
                                  <w:shd w:val="clear" w:color="auto" w:fill="D9E2F3" w:themeFill="accent1" w:themeFillTint="33"/>
                                </w:tcPr>
                                <w:p w14:paraId="3C7DB437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D9E2F3" w:themeFill="accent1" w:themeFillTint="33"/>
                                </w:tcPr>
                                <w:p w14:paraId="3D777D52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Research Directions Driven by AAC Speakers: Hear Our Voices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D9E2F3" w:themeFill="accent1" w:themeFillTint="33"/>
                                </w:tcPr>
                                <w:p w14:paraId="2C0F7660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Chris Klein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D9E2F3" w:themeFill="accent1" w:themeFillTint="33"/>
                                </w:tcPr>
                                <w:p w14:paraId="16240958" w14:textId="77777777" w:rsidR="00605C45" w:rsidRDefault="00605C45" w:rsidP="00605C45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2/15</w:t>
                                  </w:r>
                                </w:p>
                                <w:p w14:paraId="683D1491" w14:textId="79901AC8" w:rsidR="00605C45" w:rsidRPr="00F54200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9E2F3" w:themeFill="accent1" w:themeFillTint="33"/>
                                </w:tcPr>
                                <w:p w14:paraId="0A4AFAC3" w14:textId="59C74B57" w:rsidR="00605C45" w:rsidRPr="00605C45" w:rsidRDefault="006B2F0C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Friday</w:t>
                                  </w:r>
                                  <w:r w:rsidR="00683DFF">
                                    <w:rPr>
                                      <w:b/>
                                      <w:bCs/>
                                    </w:rPr>
                                    <w:t xml:space="preserve"> 2/19</w:t>
                                  </w:r>
                                </w:p>
                              </w:tc>
                            </w:tr>
                            <w:tr w:rsidR="001340BE" w:rsidRPr="00CD48BC" w14:paraId="0AD1C2FF" w14:textId="77777777" w:rsidTr="005D1262">
                              <w:tc>
                                <w:tcPr>
                                  <w:tcW w:w="9895" w:type="dxa"/>
                                  <w:gridSpan w:val="5"/>
                                  <w:shd w:val="clear" w:color="auto" w:fill="BF8F00" w:themeFill="accent4" w:themeFillShade="BF"/>
                                </w:tcPr>
                                <w:p w14:paraId="26A1088D" w14:textId="77777777" w:rsidR="001340BE" w:rsidRPr="005D1262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 w:rsidRPr="005D126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SHORT COURSE:  APHASIA AND AAC TECHNOLOGIES</w:t>
                                  </w:r>
                                </w:p>
                              </w:tc>
                            </w:tr>
                            <w:tr w:rsidR="001340BE" w:rsidRPr="009F2420" w14:paraId="78DFE003" w14:textId="77777777" w:rsidTr="00F54200">
                              <w:tc>
                                <w:tcPr>
                                  <w:tcW w:w="619" w:type="dxa"/>
                                  <w:shd w:val="clear" w:color="auto" w:fill="FFF2CC" w:themeFill="accent4" w:themeFillTint="33"/>
                                </w:tcPr>
                                <w:p w14:paraId="2C3265D6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FFF2CC" w:themeFill="accent4" w:themeFillTint="33"/>
                                </w:tcPr>
                                <w:p w14:paraId="24799B3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Consumer Perspectives on Aphasia &amp; AAC Treatment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FF2CC" w:themeFill="accent4" w:themeFillTint="33"/>
                                </w:tcPr>
                                <w:p w14:paraId="68451420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Bob Parron</w:t>
                                  </w:r>
                                </w:p>
                                <w:p w14:paraId="3D220CD5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Ted Paster</w:t>
                                  </w:r>
                                </w:p>
                                <w:p w14:paraId="5E530ED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Tom Broussard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FF2CC" w:themeFill="accent4" w:themeFillTint="33"/>
                                </w:tcPr>
                                <w:p w14:paraId="4625853A" w14:textId="77777777" w:rsidR="00605C45" w:rsidRDefault="00605C45" w:rsidP="00605C45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2/15</w:t>
                                  </w:r>
                                </w:p>
                                <w:p w14:paraId="336DF2B4" w14:textId="7F873182" w:rsidR="00605C45" w:rsidRPr="00F54200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shd w:val="clear" w:color="auto" w:fill="FFF2CC" w:themeFill="accent4" w:themeFillTint="33"/>
                                </w:tcPr>
                                <w:p w14:paraId="1C04A2A2" w14:textId="2AB9381F" w:rsidR="00605C45" w:rsidRPr="009F2420" w:rsidRDefault="006B2F0C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Thursday</w:t>
                                  </w:r>
                                  <w:r w:rsidR="00683DFF">
                                    <w:rPr>
                                      <w:b/>
                                      <w:bCs/>
                                    </w:rPr>
                                    <w:t xml:space="preserve"> 2/18</w:t>
                                  </w:r>
                                </w:p>
                              </w:tc>
                            </w:tr>
                            <w:tr w:rsidR="001340BE" w:rsidRPr="009F2420" w14:paraId="432C6A30" w14:textId="77777777" w:rsidTr="00F54200">
                              <w:tc>
                                <w:tcPr>
                                  <w:tcW w:w="619" w:type="dxa"/>
                                  <w:shd w:val="clear" w:color="auto" w:fill="FFF2CC" w:themeFill="accent4" w:themeFillTint="33"/>
                                </w:tcPr>
                                <w:p w14:paraId="3FA1D803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FFF2CC" w:themeFill="accent4" w:themeFillTint="33"/>
                                </w:tcPr>
                                <w:p w14:paraId="3EE8CDE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Aphasia &amp; AAC Outcome Research &amp; Clinical Perspectives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FF2CC" w:themeFill="accent4" w:themeFillTint="33"/>
                                </w:tcPr>
                                <w:p w14:paraId="0430A09E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Richard Steele</w:t>
                                  </w:r>
                                </w:p>
                                <w:p w14:paraId="588E849F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Andy Jinks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FF2CC" w:themeFill="accent4" w:themeFillTint="33"/>
                                </w:tcPr>
                                <w:p w14:paraId="5C05DAA3" w14:textId="77777777" w:rsidR="00605C45" w:rsidRDefault="00605C45" w:rsidP="00605C45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2/15</w:t>
                                  </w:r>
                                </w:p>
                                <w:p w14:paraId="6E829C94" w14:textId="2874DE3C" w:rsidR="00605C45" w:rsidRPr="00F54200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23BDCB49" w14:textId="77777777" w:rsidR="001340BE" w:rsidRPr="009F242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340BE" w:rsidRPr="009F2420" w14:paraId="4F795304" w14:textId="77777777" w:rsidTr="00F54200">
                              <w:tc>
                                <w:tcPr>
                                  <w:tcW w:w="619" w:type="dxa"/>
                                  <w:shd w:val="clear" w:color="auto" w:fill="FFF2CC" w:themeFill="accent4" w:themeFillTint="33"/>
                                </w:tcPr>
                                <w:p w14:paraId="19F295E5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FFF2CC" w:themeFill="accent4" w:themeFillTint="33"/>
                                </w:tcPr>
                                <w:p w14:paraId="0A6D3F99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Aphasia &amp; AAC Research Perspectives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FF2CC" w:themeFill="accent4" w:themeFillTint="33"/>
                                </w:tcPr>
                                <w:p w14:paraId="1C2D760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Audrey Hollard</w:t>
                                  </w:r>
                                </w:p>
                                <w:p w14:paraId="17167D4F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Andrew Gomory</w:t>
                                  </w:r>
                                </w:p>
                                <w:p w14:paraId="54D1F619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Brian MacWhinney</w:t>
                                  </w:r>
                                </w:p>
                                <w:p w14:paraId="15DAF1FB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Nina Simmons-Mackie</w:t>
                                  </w:r>
                                </w:p>
                                <w:p w14:paraId="0B81D5F2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Sarah Wallace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FF2CC" w:themeFill="accent4" w:themeFillTint="33"/>
                                </w:tcPr>
                                <w:p w14:paraId="7EEB7944" w14:textId="77777777" w:rsidR="00605C45" w:rsidRDefault="00605C45" w:rsidP="00605C45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2/15</w:t>
                                  </w:r>
                                </w:p>
                                <w:p w14:paraId="0EF95B64" w14:textId="67A18EB5" w:rsidR="00605C45" w:rsidRPr="00F54200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shd w:val="clear" w:color="auto" w:fill="FFF2CC" w:themeFill="accent4" w:themeFillTint="33"/>
                                </w:tcPr>
                                <w:p w14:paraId="0F33C0D5" w14:textId="77777777" w:rsidR="001340BE" w:rsidRPr="009F242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340BE" w:rsidRPr="009F2420" w14:paraId="54175B19" w14:textId="77777777" w:rsidTr="00F54200">
                              <w:tc>
                                <w:tcPr>
                                  <w:tcW w:w="9895" w:type="dxa"/>
                                  <w:gridSpan w:val="5"/>
                                  <w:shd w:val="clear" w:color="auto" w:fill="00B050"/>
                                </w:tcPr>
                                <w:p w14:paraId="7C729DA9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TOPIC SESSION STRANDS</w:t>
                                  </w:r>
                                </w:p>
                              </w:tc>
                            </w:tr>
                            <w:tr w:rsidR="001340BE" w14:paraId="22DBD19E" w14:textId="77777777" w:rsidTr="00F54200">
                              <w:tc>
                                <w:tcPr>
                                  <w:tcW w:w="619" w:type="dxa"/>
                                  <w:shd w:val="clear" w:color="auto" w:fill="E2EFD9" w:themeFill="accent6" w:themeFillTint="33"/>
                                </w:tcPr>
                                <w:p w14:paraId="1F0EADEB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E2EFD9" w:themeFill="accent6" w:themeFillTint="33"/>
                                </w:tcPr>
                                <w:p w14:paraId="1132D010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Cognitive &amp; developmental processes involved in learning and using words and grammatical morphemes on AAC systems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E2EFD9" w:themeFill="accent6" w:themeFillTint="33"/>
                                </w:tcPr>
                                <w:p w14:paraId="6564B86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Tom Kovacs</w:t>
                                  </w:r>
                                </w:p>
                                <w:p w14:paraId="6403F36E" w14:textId="07766B64" w:rsidR="001340BE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Filip Loncke</w:t>
                                  </w:r>
                                </w:p>
                                <w:p w14:paraId="65028BBB" w14:textId="7868E63A" w:rsidR="00440ADE" w:rsidRPr="00F54200" w:rsidRDefault="00440AD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Erin Boggs</w:t>
                                  </w:r>
                                </w:p>
                                <w:p w14:paraId="069EA7E5" w14:textId="063F07E5" w:rsidR="001340BE" w:rsidRPr="00F54200" w:rsidRDefault="00440AD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Danielle Garrett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E2EFD9" w:themeFill="accent6" w:themeFillTint="33"/>
                                </w:tcPr>
                                <w:p w14:paraId="0F9BA302" w14:textId="175C35B2" w:rsidR="00605C45" w:rsidRPr="00F54200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</w:t>
                                  </w:r>
                                  <w:r w:rsidR="00683DFF">
                                    <w:rPr>
                                      <w:sz w:val="22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EFD9" w:themeFill="accent6" w:themeFillTint="33"/>
                                </w:tcPr>
                                <w:p w14:paraId="60C93AA6" w14:textId="5A12CA58" w:rsidR="00605C45" w:rsidRDefault="006B2F0C" w:rsidP="001340BE">
                                  <w:pPr>
                                    <w:ind w:firstLine="0"/>
                                  </w:pPr>
                                  <w:r w:rsidRPr="00683DFF">
                                    <w:rPr>
                                      <w:b/>
                                      <w:bCs/>
                                    </w:rPr>
                                    <w:t>Tuesday</w:t>
                                  </w:r>
                                  <w:r w:rsidR="00683DFF">
                                    <w:t xml:space="preserve"> </w:t>
                                  </w:r>
                                  <w:r w:rsidR="00683DFF" w:rsidRPr="00683DFF">
                                    <w:rPr>
                                      <w:b/>
                                      <w:bCs/>
                                    </w:rPr>
                                    <w:t>2/23</w:t>
                                  </w:r>
                                </w:p>
                              </w:tc>
                            </w:tr>
                            <w:tr w:rsidR="001340BE" w14:paraId="3B80BE4E" w14:textId="77777777" w:rsidTr="00F54200">
                              <w:tc>
                                <w:tcPr>
                                  <w:tcW w:w="619" w:type="dxa"/>
                                  <w:shd w:val="clear" w:color="auto" w:fill="E2EFD9" w:themeFill="accent6" w:themeFillTint="33"/>
                                </w:tcPr>
                                <w:p w14:paraId="66054FA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E2EFD9" w:themeFill="accent6" w:themeFillTint="33"/>
                                </w:tcPr>
                                <w:p w14:paraId="74CE58F1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Research and clinical practice in AAC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E2EFD9" w:themeFill="accent6" w:themeFillTint="33"/>
                                </w:tcPr>
                                <w:p w14:paraId="2B36FF20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Lauren Bonnet</w:t>
                                  </w:r>
                                </w:p>
                                <w:p w14:paraId="5815134C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Jane Quarles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E2EFD9" w:themeFill="accent6" w:themeFillTint="33"/>
                                </w:tcPr>
                                <w:p w14:paraId="3B923D07" w14:textId="44FEA112" w:rsidR="00605C45" w:rsidRPr="00F54200" w:rsidRDefault="00605C45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2/1</w:t>
                                  </w:r>
                                  <w:r w:rsidR="00683DFF">
                                    <w:rPr>
                                      <w:sz w:val="22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EFD9" w:themeFill="accent6" w:themeFillTint="33"/>
                                </w:tcPr>
                                <w:p w14:paraId="743BF707" w14:textId="70EA06D1" w:rsidR="00605C45" w:rsidRPr="00683DFF" w:rsidRDefault="006B2F0C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83DFF">
                                    <w:rPr>
                                      <w:b/>
                                      <w:bCs/>
                                    </w:rPr>
                                    <w:t>Wednesday</w:t>
                                  </w:r>
                                  <w:r w:rsidR="00683DFF" w:rsidRPr="00683DFF">
                                    <w:rPr>
                                      <w:b/>
                                      <w:bCs/>
                                    </w:rPr>
                                    <w:t xml:space="preserve"> 2/24</w:t>
                                  </w:r>
                                </w:p>
                              </w:tc>
                            </w:tr>
                            <w:tr w:rsidR="001340BE" w14:paraId="1D45267D" w14:textId="77777777" w:rsidTr="00F54200">
                              <w:tc>
                                <w:tcPr>
                                  <w:tcW w:w="9895" w:type="dxa"/>
                                  <w:gridSpan w:val="5"/>
                                  <w:shd w:val="clear" w:color="auto" w:fill="FF0000"/>
                                </w:tcPr>
                                <w:p w14:paraId="55118C6D" w14:textId="7E0DD5B2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LYLE </w:t>
                                  </w:r>
                                  <w:r w:rsidR="00D33CA8">
                                    <w:rPr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 L. </w:t>
                                  </w:r>
                                  <w:r w:rsidRPr="00F54200">
                                    <w:rPr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LLOYD DISCUSSION FORUM</w:t>
                                  </w:r>
                                </w:p>
                              </w:tc>
                            </w:tr>
                            <w:tr w:rsidR="001340BE" w14:paraId="449F3E48" w14:textId="77777777" w:rsidTr="00F54200">
                              <w:tc>
                                <w:tcPr>
                                  <w:tcW w:w="619" w:type="dxa"/>
                                  <w:shd w:val="clear" w:color="auto" w:fill="FCC8BA"/>
                                </w:tcPr>
                                <w:p w14:paraId="00E24AAD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shd w:val="clear" w:color="auto" w:fill="FCC8BA"/>
                                </w:tcPr>
                                <w:p w14:paraId="04578A58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Stand Up, Speak Out: Lessons in Justice Related to Multiculturalism and AAC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shd w:val="clear" w:color="auto" w:fill="FCC8BA"/>
                                </w:tcPr>
                                <w:p w14:paraId="2D630DFD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Ovetta Harris</w:t>
                                  </w:r>
                                </w:p>
                                <w:p w14:paraId="4C1C74D7" w14:textId="2A2A0CE3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Devon Dee</w:t>
                                  </w:r>
                                  <w:r w:rsidR="005B6B4D">
                                    <w:rPr>
                                      <w:sz w:val="22"/>
                                      <w:szCs w:val="20"/>
                                    </w:rPr>
                                    <w:t xml:space="preserve"> Mbappe</w:t>
                                  </w:r>
                                </w:p>
                                <w:p w14:paraId="7ABB330E" w14:textId="77777777" w:rsidR="001340BE" w:rsidRPr="00F54200" w:rsidRDefault="001340BE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F54200">
                                    <w:rPr>
                                      <w:sz w:val="22"/>
                                      <w:szCs w:val="20"/>
                                    </w:rPr>
                                    <w:t>Beverly Khabo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shd w:val="clear" w:color="auto" w:fill="FCC8BA"/>
                                </w:tcPr>
                                <w:p w14:paraId="7AA2AB99" w14:textId="3B551EBE" w:rsidR="001340BE" w:rsidRPr="00F54200" w:rsidRDefault="00683DFF" w:rsidP="001340BE">
                                  <w:pPr>
                                    <w:ind w:firstLine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2/15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CC8BA"/>
                                </w:tcPr>
                                <w:p w14:paraId="4D9E152D" w14:textId="6B7C2FE8" w:rsidR="006B2F0C" w:rsidRPr="00683DFF" w:rsidRDefault="006B2F0C" w:rsidP="001340BE">
                                  <w:pPr>
                                    <w:ind w:firstLine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83DFF">
                                    <w:rPr>
                                      <w:b/>
                                      <w:bCs/>
                                    </w:rPr>
                                    <w:t>Thursday</w:t>
                                  </w:r>
                                  <w:r w:rsidR="00683DFF" w:rsidRPr="00683DFF">
                                    <w:rPr>
                                      <w:b/>
                                      <w:bCs/>
                                    </w:rPr>
                                    <w:t xml:space="preserve"> 2/25</w:t>
                                  </w:r>
                                </w:p>
                              </w:tc>
                            </w:tr>
                          </w:tbl>
                          <w:p w14:paraId="58C82666" w14:textId="77777777" w:rsidR="001340BE" w:rsidRDefault="001340BE" w:rsidP="001340BE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80F5" id="Text Box 1" o:spid="_x0000_s1028" type="#_x0000_t202" style="position:absolute;left:0;text-align:left;margin-left:-3pt;margin-top:27.7pt;width:509pt;height:4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9895" w:type="dxa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3848"/>
                        <w:gridCol w:w="2303"/>
                        <w:gridCol w:w="1283"/>
                        <w:gridCol w:w="1842"/>
                      </w:tblGrid>
                      <w:tr w:rsidR="001340BE" w:rsidRPr="00CD48BC" w14:paraId="0C173D24" w14:textId="77777777" w:rsidTr="00F54200">
                        <w:tc>
                          <w:tcPr>
                            <w:tcW w:w="619" w:type="dxa"/>
                          </w:tcPr>
                          <w:p w14:paraId="0B0F7F3C" w14:textId="77777777" w:rsidR="001340BE" w:rsidRPr="00F5420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14:paraId="6C90E6DA" w14:textId="77777777" w:rsidR="001340BE" w:rsidRPr="00F5420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14:paraId="0DF53308" w14:textId="77777777" w:rsidR="001340BE" w:rsidRPr="00F5420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Presenters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3C746A4D" w14:textId="77777777" w:rsidR="001340BE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Recording Available</w:t>
                            </w:r>
                          </w:p>
                          <w:p w14:paraId="12B37ADF" w14:textId="1B41F176" w:rsidR="005A786D" w:rsidRPr="00F54200" w:rsidRDefault="005A786D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(1 hour)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02EA2136" w14:textId="77777777" w:rsidR="001340BE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CD48BC">
                              <w:rPr>
                                <w:b/>
                                <w:bCs/>
                              </w:rPr>
                              <w:t>Live Discussion</w:t>
                            </w:r>
                          </w:p>
                          <w:p w14:paraId="5F2314F4" w14:textId="6057A3E0" w:rsidR="00974592" w:rsidRDefault="00974592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7:</w:t>
                            </w:r>
                            <w:r w:rsidR="005B6B4D">
                              <w:rPr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pm E</w:t>
                            </w:r>
                            <w:r w:rsidR="005B6B4D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  <w:p w14:paraId="0A7D8300" w14:textId="394A231F" w:rsidR="005A786D" w:rsidRPr="00CD48BC" w:rsidRDefault="005A786D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(1 hour)</w:t>
                            </w:r>
                          </w:p>
                        </w:tc>
                      </w:tr>
                      <w:tr w:rsidR="001340BE" w14:paraId="4C2A7820" w14:textId="77777777" w:rsidTr="00F54200">
                        <w:tc>
                          <w:tcPr>
                            <w:tcW w:w="9895" w:type="dxa"/>
                            <w:gridSpan w:val="5"/>
                            <w:shd w:val="clear" w:color="auto" w:fill="2F5496" w:themeFill="accent1" w:themeFillShade="BF"/>
                          </w:tcPr>
                          <w:p w14:paraId="72915302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OPENING SESSIONS</w:t>
                            </w:r>
                          </w:p>
                        </w:tc>
                      </w:tr>
                      <w:tr w:rsidR="001340BE" w14:paraId="2EB4B5C7" w14:textId="77777777" w:rsidTr="00F54200">
                        <w:tc>
                          <w:tcPr>
                            <w:tcW w:w="619" w:type="dxa"/>
                            <w:shd w:val="clear" w:color="auto" w:fill="D9E2F3" w:themeFill="accent1" w:themeFillTint="33"/>
                          </w:tcPr>
                          <w:p w14:paraId="144F3BF8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D9E2F3" w:themeFill="accent1" w:themeFillTint="33"/>
                          </w:tcPr>
                          <w:p w14:paraId="3EBC527D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Welcome Address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D9E2F3" w:themeFill="accent1" w:themeFillTint="33"/>
                          </w:tcPr>
                          <w:p w14:paraId="59B5647E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Bernard Rousseau,</w:t>
                            </w:r>
                          </w:p>
                          <w:p w14:paraId="1EDD22DF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Chair CSD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E2F3" w:themeFill="accent1" w:themeFillTint="33"/>
                          </w:tcPr>
                          <w:p w14:paraId="058DFED1" w14:textId="09A86A78" w:rsidR="001340BE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2/15</w:t>
                            </w:r>
                          </w:p>
                          <w:p w14:paraId="248F8A79" w14:textId="6AC79437" w:rsidR="00605C45" w:rsidRPr="00F54200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D9E2F3" w:themeFill="accent1" w:themeFillTint="33"/>
                          </w:tcPr>
                          <w:p w14:paraId="31C0060C" w14:textId="77777777" w:rsidR="001340BE" w:rsidRDefault="001340BE" w:rsidP="001340BE">
                            <w:pPr>
                              <w:ind w:firstLine="0"/>
                            </w:pPr>
                          </w:p>
                        </w:tc>
                      </w:tr>
                      <w:tr w:rsidR="001340BE" w14:paraId="3408464D" w14:textId="77777777" w:rsidTr="00F54200">
                        <w:tc>
                          <w:tcPr>
                            <w:tcW w:w="619" w:type="dxa"/>
                            <w:shd w:val="clear" w:color="auto" w:fill="D9E2F3" w:themeFill="accent1" w:themeFillTint="33"/>
                          </w:tcPr>
                          <w:p w14:paraId="65AE6EB4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D9E2F3" w:themeFill="accent1" w:themeFillTint="33"/>
                          </w:tcPr>
                          <w:p w14:paraId="6FD9E04E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Peeling Off Masks! AAC Clinical Research Reflections on Priorities and Barriers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D9E2F3" w:themeFill="accent1" w:themeFillTint="33"/>
                          </w:tcPr>
                          <w:p w14:paraId="147F0647" w14:textId="6F9BBA8C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Katya Hill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E2F3" w:themeFill="accent1" w:themeFillTint="33"/>
                          </w:tcPr>
                          <w:p w14:paraId="3F2E9828" w14:textId="77777777" w:rsidR="00605C45" w:rsidRDefault="00605C45" w:rsidP="00605C45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2/15</w:t>
                            </w:r>
                          </w:p>
                          <w:p w14:paraId="682081AC" w14:textId="6D9A2AD1" w:rsidR="00605C45" w:rsidRPr="00F54200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D9E2F3" w:themeFill="accent1" w:themeFillTint="33"/>
                          </w:tcPr>
                          <w:p w14:paraId="421B7FF2" w14:textId="77777777" w:rsidR="001340BE" w:rsidRDefault="001340BE" w:rsidP="001340BE">
                            <w:pPr>
                              <w:ind w:firstLine="0"/>
                            </w:pPr>
                          </w:p>
                        </w:tc>
                      </w:tr>
                      <w:tr w:rsidR="001340BE" w14:paraId="7982B685" w14:textId="77777777" w:rsidTr="00F54200">
                        <w:tc>
                          <w:tcPr>
                            <w:tcW w:w="619" w:type="dxa"/>
                            <w:shd w:val="clear" w:color="auto" w:fill="D9E2F3" w:themeFill="accent1" w:themeFillTint="33"/>
                          </w:tcPr>
                          <w:p w14:paraId="3C7DB437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D9E2F3" w:themeFill="accent1" w:themeFillTint="33"/>
                          </w:tcPr>
                          <w:p w14:paraId="3D777D52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Research Directions Driven by AAC Speakers: Hear Our Voices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D9E2F3" w:themeFill="accent1" w:themeFillTint="33"/>
                          </w:tcPr>
                          <w:p w14:paraId="2C0F7660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Chris Klein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D9E2F3" w:themeFill="accent1" w:themeFillTint="33"/>
                          </w:tcPr>
                          <w:p w14:paraId="16240958" w14:textId="77777777" w:rsidR="00605C45" w:rsidRDefault="00605C45" w:rsidP="00605C45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2/15</w:t>
                            </w:r>
                          </w:p>
                          <w:p w14:paraId="683D1491" w14:textId="79901AC8" w:rsidR="00605C45" w:rsidRPr="00F54200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D9E2F3" w:themeFill="accent1" w:themeFillTint="33"/>
                          </w:tcPr>
                          <w:p w14:paraId="0A4AFAC3" w14:textId="59C74B57" w:rsidR="00605C45" w:rsidRPr="00605C45" w:rsidRDefault="006B2F0C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Friday</w:t>
                            </w:r>
                            <w:r w:rsidR="00683DFF">
                              <w:rPr>
                                <w:b/>
                                <w:bCs/>
                              </w:rPr>
                              <w:t xml:space="preserve"> 2/19</w:t>
                            </w:r>
                          </w:p>
                        </w:tc>
                      </w:tr>
                      <w:tr w:rsidR="001340BE" w:rsidRPr="00CD48BC" w14:paraId="0AD1C2FF" w14:textId="77777777" w:rsidTr="005D1262">
                        <w:tc>
                          <w:tcPr>
                            <w:tcW w:w="9895" w:type="dxa"/>
                            <w:gridSpan w:val="5"/>
                            <w:shd w:val="clear" w:color="auto" w:fill="BF8F00" w:themeFill="accent4" w:themeFillShade="BF"/>
                          </w:tcPr>
                          <w:p w14:paraId="26A1088D" w14:textId="77777777" w:rsidR="001340BE" w:rsidRPr="005D1262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D126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SHORT COURSE:  APHASIA AND AAC TECHNOLOGIES</w:t>
                            </w:r>
                          </w:p>
                        </w:tc>
                      </w:tr>
                      <w:tr w:rsidR="001340BE" w:rsidRPr="009F2420" w14:paraId="78DFE003" w14:textId="77777777" w:rsidTr="00F54200">
                        <w:tc>
                          <w:tcPr>
                            <w:tcW w:w="619" w:type="dxa"/>
                            <w:shd w:val="clear" w:color="auto" w:fill="FFF2CC" w:themeFill="accent4" w:themeFillTint="33"/>
                          </w:tcPr>
                          <w:p w14:paraId="2C3265D6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FFF2CC" w:themeFill="accent4" w:themeFillTint="33"/>
                          </w:tcPr>
                          <w:p w14:paraId="24799B3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Consumer Perspectives on Aphasia &amp; AAC Treatment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FF2CC" w:themeFill="accent4" w:themeFillTint="33"/>
                          </w:tcPr>
                          <w:p w14:paraId="68451420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Bob Parron</w:t>
                            </w:r>
                          </w:p>
                          <w:p w14:paraId="3D220CD5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Ted Paster</w:t>
                            </w:r>
                          </w:p>
                          <w:p w14:paraId="5E530ED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Tom Broussard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FFF2CC" w:themeFill="accent4" w:themeFillTint="33"/>
                          </w:tcPr>
                          <w:p w14:paraId="4625853A" w14:textId="77777777" w:rsidR="00605C45" w:rsidRDefault="00605C45" w:rsidP="00605C45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2/15</w:t>
                            </w:r>
                          </w:p>
                          <w:p w14:paraId="336DF2B4" w14:textId="7F873182" w:rsidR="00605C45" w:rsidRPr="00F54200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shd w:val="clear" w:color="auto" w:fill="FFF2CC" w:themeFill="accent4" w:themeFillTint="33"/>
                          </w:tcPr>
                          <w:p w14:paraId="1C04A2A2" w14:textId="2AB9381F" w:rsidR="00605C45" w:rsidRPr="009F2420" w:rsidRDefault="006B2F0C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Thursday</w:t>
                            </w:r>
                            <w:r w:rsidR="00683DFF">
                              <w:rPr>
                                <w:b/>
                                <w:bCs/>
                              </w:rPr>
                              <w:t xml:space="preserve"> 2/18</w:t>
                            </w:r>
                          </w:p>
                        </w:tc>
                      </w:tr>
                      <w:tr w:rsidR="001340BE" w:rsidRPr="009F2420" w14:paraId="432C6A30" w14:textId="77777777" w:rsidTr="00F54200">
                        <w:tc>
                          <w:tcPr>
                            <w:tcW w:w="619" w:type="dxa"/>
                            <w:shd w:val="clear" w:color="auto" w:fill="FFF2CC" w:themeFill="accent4" w:themeFillTint="33"/>
                          </w:tcPr>
                          <w:p w14:paraId="3FA1D803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FFF2CC" w:themeFill="accent4" w:themeFillTint="33"/>
                          </w:tcPr>
                          <w:p w14:paraId="3EE8CDE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Aphasia &amp; AAC Outcome Research &amp; Clinical Perspectives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FF2CC" w:themeFill="accent4" w:themeFillTint="33"/>
                          </w:tcPr>
                          <w:p w14:paraId="0430A09E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Richard Steele</w:t>
                            </w:r>
                          </w:p>
                          <w:p w14:paraId="588E849F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Andy Jinks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FFF2CC" w:themeFill="accent4" w:themeFillTint="33"/>
                          </w:tcPr>
                          <w:p w14:paraId="5C05DAA3" w14:textId="77777777" w:rsidR="00605C45" w:rsidRDefault="00605C45" w:rsidP="00605C45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2/15</w:t>
                            </w:r>
                          </w:p>
                          <w:p w14:paraId="6E829C94" w14:textId="2874DE3C" w:rsidR="00605C45" w:rsidRPr="00F54200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shd w:val="clear" w:color="auto" w:fill="FFF2CC" w:themeFill="accent4" w:themeFillTint="33"/>
                          </w:tcPr>
                          <w:p w14:paraId="23BDCB49" w14:textId="77777777" w:rsidR="001340BE" w:rsidRPr="009F242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340BE" w:rsidRPr="009F2420" w14:paraId="4F795304" w14:textId="77777777" w:rsidTr="00F54200">
                        <w:tc>
                          <w:tcPr>
                            <w:tcW w:w="619" w:type="dxa"/>
                            <w:shd w:val="clear" w:color="auto" w:fill="FFF2CC" w:themeFill="accent4" w:themeFillTint="33"/>
                          </w:tcPr>
                          <w:p w14:paraId="19F295E5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FFF2CC" w:themeFill="accent4" w:themeFillTint="33"/>
                          </w:tcPr>
                          <w:p w14:paraId="0A6D3F99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Aphasia &amp; AAC Research Perspectives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FF2CC" w:themeFill="accent4" w:themeFillTint="33"/>
                          </w:tcPr>
                          <w:p w14:paraId="1C2D760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Audrey Hollard</w:t>
                            </w:r>
                          </w:p>
                          <w:p w14:paraId="17167D4F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Andrew Gomory</w:t>
                            </w:r>
                          </w:p>
                          <w:p w14:paraId="54D1F619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Brian MacWhinney</w:t>
                            </w:r>
                          </w:p>
                          <w:p w14:paraId="15DAF1FB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Nina Simmons-Mackie</w:t>
                            </w:r>
                          </w:p>
                          <w:p w14:paraId="0B81D5F2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Sarah Wallace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FFF2CC" w:themeFill="accent4" w:themeFillTint="33"/>
                          </w:tcPr>
                          <w:p w14:paraId="7EEB7944" w14:textId="77777777" w:rsidR="00605C45" w:rsidRDefault="00605C45" w:rsidP="00605C45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2/15</w:t>
                            </w:r>
                          </w:p>
                          <w:p w14:paraId="0EF95B64" w14:textId="67A18EB5" w:rsidR="00605C45" w:rsidRPr="00F54200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  <w:shd w:val="clear" w:color="auto" w:fill="FFF2CC" w:themeFill="accent4" w:themeFillTint="33"/>
                          </w:tcPr>
                          <w:p w14:paraId="0F33C0D5" w14:textId="77777777" w:rsidR="001340BE" w:rsidRPr="009F242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1340BE" w:rsidRPr="009F2420" w14:paraId="54175B19" w14:textId="77777777" w:rsidTr="00F54200">
                        <w:tc>
                          <w:tcPr>
                            <w:tcW w:w="9895" w:type="dxa"/>
                            <w:gridSpan w:val="5"/>
                            <w:shd w:val="clear" w:color="auto" w:fill="00B050"/>
                          </w:tcPr>
                          <w:p w14:paraId="7C729DA9" w14:textId="77777777" w:rsidR="001340BE" w:rsidRPr="00F54200" w:rsidRDefault="001340BE" w:rsidP="001340BE">
                            <w:pPr>
                              <w:ind w:firstLine="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TOPIC SESSION STRANDS</w:t>
                            </w:r>
                          </w:p>
                        </w:tc>
                      </w:tr>
                      <w:tr w:rsidR="001340BE" w14:paraId="22DBD19E" w14:textId="77777777" w:rsidTr="00F54200">
                        <w:tc>
                          <w:tcPr>
                            <w:tcW w:w="619" w:type="dxa"/>
                            <w:shd w:val="clear" w:color="auto" w:fill="E2EFD9" w:themeFill="accent6" w:themeFillTint="33"/>
                          </w:tcPr>
                          <w:p w14:paraId="1F0EADEB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E2EFD9" w:themeFill="accent6" w:themeFillTint="33"/>
                          </w:tcPr>
                          <w:p w14:paraId="1132D010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Cognitive &amp; developmental processes involved in learning and using words and grammatical morphemes on AAC systems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E2EFD9" w:themeFill="accent6" w:themeFillTint="33"/>
                          </w:tcPr>
                          <w:p w14:paraId="6564B86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Tom Kovacs</w:t>
                            </w:r>
                          </w:p>
                          <w:p w14:paraId="6403F36E" w14:textId="07766B64" w:rsidR="001340BE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Filip Loncke</w:t>
                            </w:r>
                          </w:p>
                          <w:p w14:paraId="65028BBB" w14:textId="7868E63A" w:rsidR="00440ADE" w:rsidRPr="00F54200" w:rsidRDefault="00440AD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Erin Boggs</w:t>
                            </w:r>
                          </w:p>
                          <w:p w14:paraId="069EA7E5" w14:textId="063F07E5" w:rsidR="001340BE" w:rsidRPr="00F54200" w:rsidRDefault="00440AD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Danielle Garrett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E2EFD9" w:themeFill="accent6" w:themeFillTint="33"/>
                          </w:tcPr>
                          <w:p w14:paraId="0F9BA302" w14:textId="175C35B2" w:rsidR="00605C45" w:rsidRPr="00F54200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</w:t>
                            </w:r>
                            <w:r w:rsidR="00683DFF">
                              <w:rPr>
                                <w:sz w:val="22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EFD9" w:themeFill="accent6" w:themeFillTint="33"/>
                          </w:tcPr>
                          <w:p w14:paraId="60C93AA6" w14:textId="5A12CA58" w:rsidR="00605C45" w:rsidRDefault="006B2F0C" w:rsidP="001340BE">
                            <w:pPr>
                              <w:ind w:firstLine="0"/>
                            </w:pPr>
                            <w:r w:rsidRPr="00683DFF">
                              <w:rPr>
                                <w:b/>
                                <w:bCs/>
                              </w:rPr>
                              <w:t>Tuesday</w:t>
                            </w:r>
                            <w:r w:rsidR="00683DFF">
                              <w:t xml:space="preserve"> </w:t>
                            </w:r>
                            <w:r w:rsidR="00683DFF" w:rsidRPr="00683DFF">
                              <w:rPr>
                                <w:b/>
                                <w:bCs/>
                              </w:rPr>
                              <w:t>2/23</w:t>
                            </w:r>
                          </w:p>
                        </w:tc>
                      </w:tr>
                      <w:tr w:rsidR="001340BE" w14:paraId="3B80BE4E" w14:textId="77777777" w:rsidTr="00F54200">
                        <w:tc>
                          <w:tcPr>
                            <w:tcW w:w="619" w:type="dxa"/>
                            <w:shd w:val="clear" w:color="auto" w:fill="E2EFD9" w:themeFill="accent6" w:themeFillTint="33"/>
                          </w:tcPr>
                          <w:p w14:paraId="66054FA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E2EFD9" w:themeFill="accent6" w:themeFillTint="33"/>
                          </w:tcPr>
                          <w:p w14:paraId="74CE58F1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Research and clinical practice in AAC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E2EFD9" w:themeFill="accent6" w:themeFillTint="33"/>
                          </w:tcPr>
                          <w:p w14:paraId="2B36FF20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Lauren Bonnet</w:t>
                            </w:r>
                          </w:p>
                          <w:p w14:paraId="5815134C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Jane Quarles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E2EFD9" w:themeFill="accent6" w:themeFillTint="33"/>
                          </w:tcPr>
                          <w:p w14:paraId="3B923D07" w14:textId="44FEA112" w:rsidR="00605C45" w:rsidRPr="00F54200" w:rsidRDefault="00605C45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2/1</w:t>
                            </w:r>
                            <w:r w:rsidR="00683DFF">
                              <w:rPr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EFD9" w:themeFill="accent6" w:themeFillTint="33"/>
                          </w:tcPr>
                          <w:p w14:paraId="743BF707" w14:textId="70EA06D1" w:rsidR="00605C45" w:rsidRPr="00683DFF" w:rsidRDefault="006B2F0C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683DFF">
                              <w:rPr>
                                <w:b/>
                                <w:bCs/>
                              </w:rPr>
                              <w:t>Wednesday</w:t>
                            </w:r>
                            <w:r w:rsidR="00683DFF" w:rsidRPr="00683DFF">
                              <w:rPr>
                                <w:b/>
                                <w:bCs/>
                              </w:rPr>
                              <w:t xml:space="preserve"> 2/24</w:t>
                            </w:r>
                          </w:p>
                        </w:tc>
                      </w:tr>
                      <w:tr w:rsidR="001340BE" w14:paraId="1D45267D" w14:textId="77777777" w:rsidTr="00F54200">
                        <w:tc>
                          <w:tcPr>
                            <w:tcW w:w="9895" w:type="dxa"/>
                            <w:gridSpan w:val="5"/>
                            <w:shd w:val="clear" w:color="auto" w:fill="FF0000"/>
                          </w:tcPr>
                          <w:p w14:paraId="55118C6D" w14:textId="7E0DD5B2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LYLE </w:t>
                            </w:r>
                            <w:r w:rsidR="00D33CA8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L. </w:t>
                            </w:r>
                            <w:r w:rsidRPr="00F54200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>LLOYD DISCUSSION FORUM</w:t>
                            </w:r>
                          </w:p>
                        </w:tc>
                      </w:tr>
                      <w:tr w:rsidR="001340BE" w14:paraId="449F3E48" w14:textId="77777777" w:rsidTr="00F54200">
                        <w:tc>
                          <w:tcPr>
                            <w:tcW w:w="619" w:type="dxa"/>
                            <w:shd w:val="clear" w:color="auto" w:fill="FCC8BA"/>
                          </w:tcPr>
                          <w:p w14:paraId="00E24AAD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848" w:type="dxa"/>
                            <w:shd w:val="clear" w:color="auto" w:fill="FCC8BA"/>
                          </w:tcPr>
                          <w:p w14:paraId="04578A58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Stand Up, Speak Out: Lessons in Justice Related to Multiculturalism and AAC</w:t>
                            </w:r>
                          </w:p>
                        </w:tc>
                        <w:tc>
                          <w:tcPr>
                            <w:tcW w:w="2303" w:type="dxa"/>
                            <w:shd w:val="clear" w:color="auto" w:fill="FCC8BA"/>
                          </w:tcPr>
                          <w:p w14:paraId="2D630DFD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Ovetta Harris</w:t>
                            </w:r>
                          </w:p>
                          <w:p w14:paraId="4C1C74D7" w14:textId="2A2A0CE3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Devon Dee</w:t>
                            </w:r>
                            <w:r w:rsidR="005B6B4D">
                              <w:rPr>
                                <w:sz w:val="22"/>
                                <w:szCs w:val="20"/>
                              </w:rPr>
                              <w:t xml:space="preserve"> Mbappe</w:t>
                            </w:r>
                          </w:p>
                          <w:p w14:paraId="7ABB330E" w14:textId="77777777" w:rsidR="001340BE" w:rsidRPr="00F54200" w:rsidRDefault="001340BE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 w:rsidRPr="00F54200">
                              <w:rPr>
                                <w:sz w:val="22"/>
                                <w:szCs w:val="20"/>
                              </w:rPr>
                              <w:t>Beverly Khabo</w:t>
                            </w:r>
                          </w:p>
                        </w:tc>
                        <w:tc>
                          <w:tcPr>
                            <w:tcW w:w="1283" w:type="dxa"/>
                            <w:shd w:val="clear" w:color="auto" w:fill="FCC8BA"/>
                          </w:tcPr>
                          <w:p w14:paraId="7AA2AB99" w14:textId="3B551EBE" w:rsidR="001340BE" w:rsidRPr="00F54200" w:rsidRDefault="00683DFF" w:rsidP="001340BE">
                            <w:pPr>
                              <w:ind w:firstLine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2/15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CC8BA"/>
                          </w:tcPr>
                          <w:p w14:paraId="4D9E152D" w14:textId="6B7C2FE8" w:rsidR="006B2F0C" w:rsidRPr="00683DFF" w:rsidRDefault="006B2F0C" w:rsidP="001340BE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683DFF">
                              <w:rPr>
                                <w:b/>
                                <w:bCs/>
                              </w:rPr>
                              <w:t>Thursday</w:t>
                            </w:r>
                            <w:r w:rsidR="00683DFF" w:rsidRPr="00683DFF">
                              <w:rPr>
                                <w:b/>
                                <w:bCs/>
                              </w:rPr>
                              <w:t xml:space="preserve"> 2/25</w:t>
                            </w:r>
                          </w:p>
                        </w:tc>
                      </w:tr>
                    </w:tbl>
                    <w:p w14:paraId="58C82666" w14:textId="77777777" w:rsidR="001340BE" w:rsidRDefault="001340BE" w:rsidP="001340BE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1340BE">
        <w:rPr>
          <w:sz w:val="32"/>
          <w:szCs w:val="28"/>
        </w:rPr>
        <w:t>University of Pittsburgh</w:t>
      </w:r>
    </w:p>
    <w:sectPr w:rsidR="00353AC7" w:rsidRPr="001340BE" w:rsidSect="00AD6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7"/>
    <w:rsid w:val="001340BE"/>
    <w:rsid w:val="00353AC7"/>
    <w:rsid w:val="00402A48"/>
    <w:rsid w:val="00440ADE"/>
    <w:rsid w:val="005A786D"/>
    <w:rsid w:val="005B6B4D"/>
    <w:rsid w:val="005D1262"/>
    <w:rsid w:val="00605C45"/>
    <w:rsid w:val="00680090"/>
    <w:rsid w:val="00683DFF"/>
    <w:rsid w:val="006B2F0C"/>
    <w:rsid w:val="00783630"/>
    <w:rsid w:val="007972D2"/>
    <w:rsid w:val="00974592"/>
    <w:rsid w:val="00A1386C"/>
    <w:rsid w:val="00A75ED7"/>
    <w:rsid w:val="00AD695B"/>
    <w:rsid w:val="00B44749"/>
    <w:rsid w:val="00B55366"/>
    <w:rsid w:val="00BF69B9"/>
    <w:rsid w:val="00D33CA8"/>
    <w:rsid w:val="00EF646E"/>
    <w:rsid w:val="00F54200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950C"/>
  <w15:chartTrackingRefBased/>
  <w15:docId w15:val="{2878BC06-1D7B-4B78-A9D7-B8A2397E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cinstitute.org/2020-caac/" TargetMode="External"/><Relationship Id="rId5" Type="http://schemas.openxmlformats.org/officeDocument/2006/relationships/hyperlink" Target="https://aacinstitute.org/2020-caa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Katharine Joan</dc:creator>
  <cp:keywords/>
  <dc:description/>
  <cp:lastModifiedBy>Shannon Carney</cp:lastModifiedBy>
  <cp:revision>2</cp:revision>
  <dcterms:created xsi:type="dcterms:W3CDTF">2020-11-22T14:01:00Z</dcterms:created>
  <dcterms:modified xsi:type="dcterms:W3CDTF">2020-11-22T14:01:00Z</dcterms:modified>
</cp:coreProperties>
</file>