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77777777" w:rsidR="004E77A5" w:rsidRDefault="004E77A5" w:rsidP="009609DE">
      <w:pPr>
        <w:pStyle w:val="Title"/>
        <w:ind w:left="-720"/>
        <w:rPr>
          <w:sz w:val="40"/>
          <w:szCs w:val="40"/>
        </w:rPr>
      </w:pPr>
      <w:proofErr w:type="gramStart"/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</w:t>
      </w:r>
      <w:proofErr w:type="gramEnd"/>
      <w:r w:rsidR="00FE0A7D">
        <w:rPr>
          <w:sz w:val="40"/>
          <w:szCs w:val="40"/>
        </w:rPr>
        <w:t xml:space="preserve">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14:paraId="3D31517C" w14:textId="00020594" w:rsidR="001F600F" w:rsidRDefault="00902281" w:rsidP="00724BD0">
      <w:pPr>
        <w:pStyle w:val="Title"/>
        <w:ind w:left="-90" w:right="-270"/>
        <w:rPr>
          <w:sz w:val="40"/>
          <w:szCs w:val="40"/>
        </w:rPr>
      </w:pPr>
      <w:bookmarkStart w:id="0" w:name="_Hlk506812144"/>
      <w:r>
        <w:rPr>
          <w:sz w:val="40"/>
          <w:szCs w:val="40"/>
        </w:rPr>
        <w:t>Some Things ARE Remotely Possible for AT: Part 1 – Overview of Remote Assistive Technology Services</w:t>
      </w:r>
    </w:p>
    <w:p w14:paraId="689CBBC1" w14:textId="38CEA53A" w:rsidR="00902281" w:rsidRPr="00595D5B" w:rsidRDefault="00902281" w:rsidP="00724BD0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October 17, 2018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AB506F1" w14:textId="77777777" w:rsidR="00902281" w:rsidRPr="00902281" w:rsidRDefault="00902281" w:rsidP="00902281">
      <w:pPr>
        <w:pStyle w:val="Title"/>
        <w:rPr>
          <w:sz w:val="40"/>
          <w:szCs w:val="40"/>
        </w:rPr>
      </w:pPr>
      <w:bookmarkStart w:id="1" w:name="_Hlk506897679"/>
      <w:r w:rsidRPr="00902281">
        <w:rPr>
          <w:sz w:val="40"/>
          <w:szCs w:val="40"/>
        </w:rPr>
        <w:lastRenderedPageBreak/>
        <w:t>Some Things ARE Remotely Possible for AT: Part 1 – Overview of Remote Assistive Technology Services</w:t>
      </w:r>
    </w:p>
    <w:p w14:paraId="5DD7F044" w14:textId="77777777" w:rsidR="00902281" w:rsidRPr="00902281" w:rsidRDefault="00902281" w:rsidP="00902281">
      <w:pPr>
        <w:pStyle w:val="Title"/>
        <w:rPr>
          <w:sz w:val="40"/>
          <w:szCs w:val="40"/>
        </w:rPr>
      </w:pPr>
      <w:r w:rsidRPr="00902281">
        <w:rPr>
          <w:sz w:val="40"/>
          <w:szCs w:val="40"/>
        </w:rPr>
        <w:t>October 17, 2018</w:t>
      </w:r>
    </w:p>
    <w:bookmarkEnd w:id="1"/>
    <w:p w14:paraId="1CE93FED" w14:textId="77777777" w:rsidR="00124040" w:rsidRPr="00724BD0" w:rsidRDefault="00903AB3" w:rsidP="00376C51">
      <w:pPr>
        <w:pStyle w:val="Title"/>
        <w:ind w:left="-90" w:right="-270"/>
        <w:rPr>
          <w:sz w:val="40"/>
          <w:szCs w:val="40"/>
        </w:rPr>
      </w:pPr>
      <w:r w:rsidRPr="00724BD0">
        <w:rPr>
          <w:sz w:val="40"/>
          <w:szCs w:val="40"/>
        </w:rPr>
        <w:t>Learning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7777777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1AB2300D" w14:textId="77777777"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40EA1EF7" w14:textId="4CC36A99" w:rsidR="00DB7658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7FDD4F69" w14:textId="77777777" w:rsidR="001F600F" w:rsidRDefault="001F600F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566BDCB3" w14:textId="77777777" w:rsidR="00902281" w:rsidRDefault="00902281" w:rsidP="00902281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Which of the following is </w:t>
      </w:r>
      <w:r>
        <w:rPr>
          <w:rFonts w:ascii="Times Italic" w:hAnsi="Times Italic"/>
          <w:sz w:val="28"/>
          <w:szCs w:val="28"/>
          <w:u w:val="single"/>
        </w:rPr>
        <w:t>not</w:t>
      </w:r>
      <w:r>
        <w:rPr>
          <w:rFonts w:ascii="Times" w:hAnsi="Times"/>
          <w:sz w:val="28"/>
          <w:szCs w:val="28"/>
        </w:rPr>
        <w:t xml:space="preserve"> a benefit of the use of 2-way video conferencing to enhance AT services</w:t>
      </w:r>
    </w:p>
    <w:p w14:paraId="02FE9BF1" w14:textId="77777777" w:rsidR="00902281" w:rsidRDefault="00902281" w:rsidP="00902281">
      <w:pPr>
        <w:pStyle w:val="Default"/>
        <w:ind w:left="108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a.</w:t>
      </w:r>
      <w:r>
        <w:rPr>
          <w:rFonts w:ascii="Times" w:hAnsi="Times"/>
          <w:sz w:val="28"/>
          <w:szCs w:val="28"/>
        </w:rPr>
        <w:tab/>
        <w:t>Save time</w:t>
      </w:r>
    </w:p>
    <w:p w14:paraId="7CB12904" w14:textId="77777777" w:rsidR="00902281" w:rsidRDefault="00902281" w:rsidP="00902281">
      <w:pPr>
        <w:pStyle w:val="Default"/>
        <w:ind w:left="108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b.</w:t>
      </w:r>
      <w:r>
        <w:rPr>
          <w:rFonts w:ascii="Times" w:hAnsi="Times"/>
          <w:sz w:val="28"/>
          <w:szCs w:val="28"/>
        </w:rPr>
        <w:tab/>
        <w:t>Save money</w:t>
      </w:r>
    </w:p>
    <w:p w14:paraId="337F6EB3" w14:textId="77777777" w:rsidR="00902281" w:rsidRDefault="00902281" w:rsidP="00902281">
      <w:pPr>
        <w:pStyle w:val="Default"/>
        <w:ind w:left="108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c.</w:t>
      </w:r>
      <w:r>
        <w:rPr>
          <w:rFonts w:ascii="Times" w:hAnsi="Times"/>
          <w:sz w:val="28"/>
          <w:szCs w:val="28"/>
        </w:rPr>
        <w:tab/>
        <w:t>Increased implementation</w:t>
      </w:r>
    </w:p>
    <w:p w14:paraId="3AC69754" w14:textId="77777777" w:rsidR="00902281" w:rsidRDefault="00902281" w:rsidP="00902281">
      <w:pPr>
        <w:pStyle w:val="Default"/>
        <w:ind w:left="108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d.</w:t>
      </w:r>
      <w:r>
        <w:rPr>
          <w:rFonts w:ascii="Times" w:hAnsi="Times"/>
          <w:sz w:val="28"/>
          <w:szCs w:val="28"/>
        </w:rPr>
        <w:tab/>
        <w:t>Increased personnel contact</w:t>
      </w:r>
    </w:p>
    <w:p w14:paraId="6FA8443C" w14:textId="77777777" w:rsidR="00902281" w:rsidRPr="00902281" w:rsidRDefault="00902281" w:rsidP="00902281">
      <w:pPr>
        <w:pStyle w:val="Default"/>
        <w:ind w:left="1080" w:right="2160" w:hanging="360"/>
        <w:rPr>
          <w:rFonts w:ascii="Times" w:eastAsia="Times" w:hAnsi="Times" w:cs="Times"/>
          <w:bCs/>
          <w:sz w:val="28"/>
          <w:szCs w:val="28"/>
        </w:rPr>
      </w:pPr>
      <w:r w:rsidRPr="00902281">
        <w:rPr>
          <w:rFonts w:ascii="Times" w:hAnsi="Times"/>
          <w:bCs/>
          <w:sz w:val="28"/>
          <w:szCs w:val="28"/>
        </w:rPr>
        <w:t>e.</w:t>
      </w:r>
      <w:r w:rsidRPr="00902281">
        <w:rPr>
          <w:rFonts w:ascii="Times" w:hAnsi="Times"/>
          <w:bCs/>
          <w:sz w:val="28"/>
          <w:szCs w:val="28"/>
        </w:rPr>
        <w:tab/>
        <w:t>Increased appreciation for technology</w:t>
      </w:r>
    </w:p>
    <w:p w14:paraId="254EA005" w14:textId="77777777" w:rsidR="00902281" w:rsidRDefault="00902281" w:rsidP="00902281">
      <w:pPr>
        <w:pStyle w:val="Default"/>
        <w:ind w:left="1080" w:right="2160" w:hanging="360"/>
        <w:rPr>
          <w:rFonts w:ascii="Times" w:eastAsia="Times" w:hAnsi="Times" w:cs="Times"/>
          <w:sz w:val="28"/>
          <w:szCs w:val="28"/>
        </w:rPr>
      </w:pPr>
    </w:p>
    <w:p w14:paraId="545D9AC9" w14:textId="03E70BE2" w:rsidR="00902281" w:rsidRDefault="00902281" w:rsidP="00902281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2.</w:t>
      </w:r>
      <w:r>
        <w:rPr>
          <w:rFonts w:ascii="Times" w:hAnsi="Times"/>
          <w:sz w:val="28"/>
          <w:szCs w:val="28"/>
        </w:rPr>
        <w:tab/>
        <w:t>True or False</w:t>
      </w:r>
      <w:r>
        <w:rPr>
          <w:rFonts w:ascii="Times" w:hAnsi="Times"/>
          <w:sz w:val="28"/>
          <w:szCs w:val="28"/>
        </w:rPr>
        <w:t>: Telemedicine</w:t>
      </w:r>
      <w:r>
        <w:rPr>
          <w:rFonts w:ascii="Times" w:hAnsi="Times"/>
          <w:sz w:val="28"/>
          <w:szCs w:val="28"/>
        </w:rPr>
        <w:t xml:space="preserve"> has the same requirements as remote AT</w:t>
      </w:r>
      <w:r>
        <w:rPr>
          <w:rFonts w:ascii="Times" w:hAnsi="Times"/>
          <w:sz w:val="28"/>
          <w:szCs w:val="28"/>
        </w:rPr>
        <w:t>.    __________True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________False</w:t>
      </w:r>
    </w:p>
    <w:p w14:paraId="1881EED4" w14:textId="77777777" w:rsidR="00902281" w:rsidRDefault="00902281" w:rsidP="00902281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4BB40857" w14:textId="23840BAA" w:rsidR="00902281" w:rsidRDefault="00902281" w:rsidP="00902281">
      <w:pPr>
        <w:pStyle w:val="Default"/>
        <w:ind w:left="360" w:right="72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3.</w:t>
      </w:r>
      <w:r>
        <w:rPr>
          <w:rFonts w:ascii="Times" w:hAnsi="Times"/>
          <w:sz w:val="28"/>
          <w:szCs w:val="28"/>
        </w:rPr>
        <w:tab/>
        <w:t>Name one application of remote AT services that could enhance your own AT service model</w:t>
      </w:r>
      <w:r>
        <w:rPr>
          <w:rFonts w:ascii="Times" w:hAnsi="Times"/>
          <w:sz w:val="28"/>
          <w:szCs w:val="28"/>
        </w:rPr>
        <w:t>: _______________________________________________________</w:t>
      </w:r>
    </w:p>
    <w:p w14:paraId="54B0DCD4" w14:textId="77777777" w:rsidR="00902281" w:rsidRDefault="00902281" w:rsidP="00902281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20148816" w14:textId="77777777" w:rsidR="00902281" w:rsidRDefault="00902281" w:rsidP="00902281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4.</w:t>
      </w:r>
      <w:r>
        <w:rPr>
          <w:rFonts w:ascii="Times" w:hAnsi="Times"/>
          <w:sz w:val="28"/>
          <w:szCs w:val="28"/>
        </w:rPr>
        <w:tab/>
        <w:t>Which of the following statements describe a benefit of the use of remote services to increase the quality of the services?</w:t>
      </w:r>
    </w:p>
    <w:p w14:paraId="4EB56A04" w14:textId="06D09AD9" w:rsidR="00902281" w:rsidRPr="00902281" w:rsidRDefault="00902281" w:rsidP="00902281">
      <w:pPr>
        <w:pStyle w:val="Default"/>
        <w:ind w:left="1080" w:right="2160" w:hanging="360"/>
        <w:rPr>
          <w:rFonts w:ascii="Times" w:eastAsia="Times" w:hAnsi="Times" w:cs="Times"/>
          <w:bCs/>
          <w:sz w:val="28"/>
          <w:szCs w:val="28"/>
        </w:rPr>
      </w:pPr>
      <w:r>
        <w:rPr>
          <w:rFonts w:ascii="Times" w:hAnsi="Times"/>
          <w:sz w:val="28"/>
          <w:szCs w:val="28"/>
          <w:lang w:val="it-IT"/>
        </w:rPr>
        <w:t>a.</w:t>
      </w:r>
      <w:r>
        <w:rPr>
          <w:rFonts w:ascii="Times" w:hAnsi="Times"/>
          <w:sz w:val="28"/>
          <w:szCs w:val="28"/>
          <w:lang w:val="it-IT"/>
        </w:rPr>
        <w:t xml:space="preserve">  </w:t>
      </w:r>
      <w:r w:rsidRPr="00902281">
        <w:rPr>
          <w:rFonts w:ascii="Times" w:hAnsi="Times"/>
          <w:bCs/>
          <w:sz w:val="28"/>
          <w:szCs w:val="28"/>
        </w:rPr>
        <w:t>Timely responses to urgent student needs and faster decision making</w:t>
      </w:r>
    </w:p>
    <w:p w14:paraId="20B0F3DF" w14:textId="77777777" w:rsidR="00902281" w:rsidRDefault="00902281" w:rsidP="00902281">
      <w:pPr>
        <w:pStyle w:val="Default"/>
        <w:ind w:left="108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b.</w:t>
      </w:r>
      <w:r>
        <w:rPr>
          <w:rFonts w:ascii="Times" w:hAnsi="Times"/>
          <w:sz w:val="28"/>
          <w:szCs w:val="28"/>
        </w:rPr>
        <w:tab/>
        <w:t>Technology makes things easier</w:t>
      </w:r>
    </w:p>
    <w:p w14:paraId="3F887260" w14:textId="77777777" w:rsidR="00902281" w:rsidRDefault="00902281" w:rsidP="00902281">
      <w:pPr>
        <w:pStyle w:val="Default"/>
        <w:ind w:left="108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c.</w:t>
      </w:r>
      <w:r>
        <w:rPr>
          <w:rFonts w:ascii="Times" w:hAnsi="Times"/>
          <w:sz w:val="28"/>
          <w:szCs w:val="28"/>
        </w:rPr>
        <w:tab/>
        <w:t xml:space="preserve">Services providers don’t get interrupted as often. </w:t>
      </w:r>
    </w:p>
    <w:p w14:paraId="7098A7D6" w14:textId="77777777" w:rsidR="00902281" w:rsidRDefault="00902281" w:rsidP="00902281">
      <w:pPr>
        <w:pStyle w:val="Default"/>
        <w:ind w:left="1080" w:right="2160" w:hanging="360"/>
        <w:rPr>
          <w:rFonts w:ascii="Times" w:eastAsia="Times" w:hAnsi="Times" w:cs="Times"/>
          <w:sz w:val="28"/>
          <w:szCs w:val="28"/>
        </w:rPr>
      </w:pPr>
    </w:p>
    <w:p w14:paraId="2B6BAA37" w14:textId="281C9B08" w:rsidR="00902281" w:rsidRDefault="00902281" w:rsidP="00902281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5.</w:t>
      </w:r>
      <w:r>
        <w:rPr>
          <w:rFonts w:ascii="Times" w:hAnsi="Times"/>
          <w:sz w:val="28"/>
          <w:szCs w:val="28"/>
        </w:rPr>
        <w:tab/>
        <w:t>True or False</w:t>
      </w:r>
      <w:r>
        <w:rPr>
          <w:rFonts w:ascii="Times" w:hAnsi="Times"/>
          <w:sz w:val="28"/>
          <w:szCs w:val="28"/>
        </w:rPr>
        <w:t xml:space="preserve">: </w:t>
      </w:r>
      <w:r>
        <w:rPr>
          <w:rFonts w:ascii="Times" w:hAnsi="Times"/>
          <w:sz w:val="28"/>
          <w:szCs w:val="28"/>
        </w:rPr>
        <w:t>Remote audio Conferencing has the same beneficial results as remote 2-way video</w:t>
      </w:r>
      <w:r>
        <w:rPr>
          <w:rFonts w:ascii="Times" w:hAnsi="Times"/>
          <w:sz w:val="28"/>
          <w:szCs w:val="28"/>
        </w:rPr>
        <w:t>.</w:t>
      </w:r>
      <w:r>
        <w:rPr>
          <w:rFonts w:ascii="Times" w:hAnsi="Times"/>
          <w:sz w:val="28"/>
          <w:szCs w:val="28"/>
        </w:rPr>
        <w:t xml:space="preserve"> </w:t>
      </w:r>
    </w:p>
    <w:p w14:paraId="79B80815" w14:textId="59ACF79A" w:rsidR="00902281" w:rsidRDefault="00902281" w:rsidP="00902281">
      <w:pPr>
        <w:pStyle w:val="Default"/>
        <w:ind w:left="360" w:right="2160" w:hanging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________True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________False</w:t>
      </w:r>
    </w:p>
    <w:p w14:paraId="5BA3C27C" w14:textId="3468EC55" w:rsidR="00902281" w:rsidRDefault="00902281" w:rsidP="00902281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383F5830" w14:textId="71270512" w:rsidR="00902281" w:rsidRDefault="00902281" w:rsidP="00902281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00FA895D" w14:textId="4BBE9D54" w:rsidR="00902281" w:rsidRDefault="00902281" w:rsidP="00902281">
      <w:pPr>
        <w:pStyle w:val="Default"/>
        <w:ind w:left="360" w:right="63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Continued….</w:t>
      </w:r>
    </w:p>
    <w:p w14:paraId="5D320898" w14:textId="64982E2B" w:rsidR="00902281" w:rsidRDefault="00902281" w:rsidP="00902281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</w:p>
    <w:p w14:paraId="580C4414" w14:textId="699CAAC6" w:rsidR="00902281" w:rsidRDefault="00902281" w:rsidP="00902281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3A506345" w14:textId="77777777" w:rsidR="00902281" w:rsidRDefault="00902281" w:rsidP="00902281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241B1387" w14:textId="77777777" w:rsidR="00902281" w:rsidRDefault="00902281" w:rsidP="00902281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6.</w:t>
      </w:r>
      <w:r>
        <w:rPr>
          <w:rFonts w:ascii="Times" w:hAnsi="Times"/>
          <w:sz w:val="28"/>
          <w:szCs w:val="28"/>
        </w:rPr>
        <w:tab/>
        <w:t>Which of the following is not an interactive video platform that you might use in your AT practice?</w:t>
      </w:r>
    </w:p>
    <w:p w14:paraId="3DC8EC4C" w14:textId="77777777" w:rsidR="00902281" w:rsidRDefault="00902281" w:rsidP="00902281">
      <w:pPr>
        <w:pStyle w:val="Default"/>
        <w:ind w:left="108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a.</w:t>
      </w:r>
      <w:r>
        <w:rPr>
          <w:rFonts w:ascii="Times" w:hAnsi="Times"/>
          <w:sz w:val="28"/>
          <w:szCs w:val="28"/>
        </w:rPr>
        <w:tab/>
        <w:t>Google Hangouts</w:t>
      </w:r>
    </w:p>
    <w:p w14:paraId="601DF9AC" w14:textId="77777777" w:rsidR="00902281" w:rsidRDefault="00902281" w:rsidP="00902281">
      <w:pPr>
        <w:pStyle w:val="Default"/>
        <w:ind w:left="108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  <w:lang w:val="nl-NL"/>
        </w:rPr>
        <w:t>b.</w:t>
      </w:r>
      <w:r>
        <w:rPr>
          <w:rFonts w:ascii="Times" w:hAnsi="Times"/>
          <w:sz w:val="28"/>
          <w:szCs w:val="28"/>
          <w:lang w:val="nl-NL"/>
        </w:rPr>
        <w:tab/>
        <w:t>Zoom</w:t>
      </w:r>
    </w:p>
    <w:p w14:paraId="7900220F" w14:textId="77777777" w:rsidR="00902281" w:rsidRDefault="00902281" w:rsidP="00902281">
      <w:pPr>
        <w:pStyle w:val="Default"/>
        <w:ind w:left="108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  <w:lang w:val="de-DE"/>
        </w:rPr>
        <w:t>c.</w:t>
      </w:r>
      <w:r>
        <w:rPr>
          <w:rFonts w:ascii="Times" w:hAnsi="Times"/>
          <w:sz w:val="28"/>
          <w:szCs w:val="28"/>
          <w:lang w:val="de-DE"/>
        </w:rPr>
        <w:tab/>
        <w:t>Skype</w:t>
      </w:r>
    </w:p>
    <w:p w14:paraId="15278CD7" w14:textId="77777777" w:rsidR="00902281" w:rsidRDefault="00902281" w:rsidP="00902281">
      <w:pPr>
        <w:pStyle w:val="Default"/>
        <w:ind w:left="108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d.</w:t>
      </w:r>
      <w:r>
        <w:rPr>
          <w:rFonts w:ascii="Times" w:hAnsi="Times"/>
          <w:sz w:val="28"/>
          <w:szCs w:val="28"/>
        </w:rPr>
        <w:tab/>
        <w:t>Facetime</w:t>
      </w:r>
    </w:p>
    <w:p w14:paraId="2952E375" w14:textId="77777777" w:rsidR="00902281" w:rsidRPr="00902281" w:rsidRDefault="00902281" w:rsidP="00902281">
      <w:pPr>
        <w:pStyle w:val="Default"/>
        <w:ind w:left="1080" w:right="2160" w:hanging="360"/>
      </w:pPr>
      <w:bookmarkStart w:id="2" w:name="_GoBack"/>
      <w:r w:rsidRPr="00902281">
        <w:rPr>
          <w:rFonts w:ascii="Times" w:hAnsi="Times"/>
          <w:bCs/>
          <w:sz w:val="28"/>
          <w:szCs w:val="28"/>
          <w:lang w:val="es-ES_tradnl"/>
        </w:rPr>
        <w:t>e.</w:t>
      </w:r>
      <w:r w:rsidRPr="00902281">
        <w:rPr>
          <w:rFonts w:ascii="Times" w:hAnsi="Times"/>
          <w:bCs/>
          <w:sz w:val="28"/>
          <w:szCs w:val="28"/>
          <w:lang w:val="es-ES_tradnl"/>
        </w:rPr>
        <w:tab/>
      </w:r>
      <w:proofErr w:type="spellStart"/>
      <w:r w:rsidRPr="00902281">
        <w:rPr>
          <w:rFonts w:ascii="Times" w:hAnsi="Times"/>
          <w:bCs/>
          <w:sz w:val="28"/>
          <w:szCs w:val="28"/>
          <w:lang w:val="es-ES_tradnl"/>
        </w:rPr>
        <w:t>Carbonite</w:t>
      </w:r>
      <w:bookmarkEnd w:id="2"/>
      <w:proofErr w:type="spellEnd"/>
    </w:p>
    <w:p w14:paraId="16607826" w14:textId="5D183013" w:rsidR="003E2E41" w:rsidRPr="001F600F" w:rsidRDefault="003E2E41" w:rsidP="001F600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"/>
        </w:tabs>
        <w:spacing w:after="160" w:line="259" w:lineRule="auto"/>
        <w:ind w:left="360" w:hanging="360"/>
        <w:rPr>
          <w:rFonts w:asciiTheme="majorHAnsi" w:hAnsiTheme="majorHAnsi" w:cs="Arial"/>
          <w:sz w:val="28"/>
          <w:szCs w:val="28"/>
        </w:rPr>
      </w:pPr>
    </w:p>
    <w:p w14:paraId="49B02528" w14:textId="77777777" w:rsidR="00124040" w:rsidRPr="00595D5B" w:rsidRDefault="00124040" w:rsidP="0035531C">
      <w:pPr>
        <w:pStyle w:val="BodyA"/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35446" w14:textId="77777777" w:rsidR="00821DBC" w:rsidRDefault="00821DBC">
      <w:r>
        <w:separator/>
      </w:r>
    </w:p>
  </w:endnote>
  <w:endnote w:type="continuationSeparator" w:id="0">
    <w:p w14:paraId="2C973A37" w14:textId="77777777" w:rsidR="00821DBC" w:rsidRDefault="0082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Italic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F276" w14:textId="77777777" w:rsidR="00821DBC" w:rsidRDefault="00821DBC">
      <w:r>
        <w:separator/>
      </w:r>
    </w:p>
  </w:footnote>
  <w:footnote w:type="continuationSeparator" w:id="0">
    <w:p w14:paraId="47EEE667" w14:textId="77777777" w:rsidR="00821DBC" w:rsidRDefault="0082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3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4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8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1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17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0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1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5"/>
  </w:num>
  <w:num w:numId="2">
    <w:abstractNumId w:val="5"/>
    <w:lvlOverride w:ilvl="0">
      <w:startOverride w:val="5"/>
    </w:lvlOverride>
  </w:num>
  <w:num w:numId="3">
    <w:abstractNumId w:val="0"/>
  </w:num>
  <w:num w:numId="4">
    <w:abstractNumId w:val="17"/>
  </w:num>
  <w:num w:numId="5">
    <w:abstractNumId w:val="2"/>
  </w:num>
  <w:num w:numId="6">
    <w:abstractNumId w:val="16"/>
  </w:num>
  <w:num w:numId="7">
    <w:abstractNumId w:val="6"/>
  </w:num>
  <w:num w:numId="8">
    <w:abstractNumId w:val="18"/>
  </w:num>
  <w:num w:numId="9">
    <w:abstractNumId w:val="19"/>
  </w:num>
  <w:num w:numId="10">
    <w:abstractNumId w:val="1"/>
  </w:num>
  <w:num w:numId="11">
    <w:abstractNumId w:val="26"/>
  </w:num>
  <w:num w:numId="12">
    <w:abstractNumId w:val="23"/>
  </w:num>
  <w:num w:numId="13">
    <w:abstractNumId w:val="7"/>
  </w:num>
  <w:num w:numId="14">
    <w:abstractNumId w:val="14"/>
  </w:num>
  <w:num w:numId="15">
    <w:abstractNumId w:val="4"/>
  </w:num>
  <w:num w:numId="16">
    <w:abstractNumId w:val="15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9"/>
  </w:num>
  <w:num w:numId="18">
    <w:abstractNumId w:val="24"/>
  </w:num>
  <w:num w:numId="19">
    <w:abstractNumId w:val="15"/>
  </w:num>
  <w:num w:numId="20">
    <w:abstractNumId w:val="21"/>
  </w:num>
  <w:num w:numId="21">
    <w:abstractNumId w:val="25"/>
  </w:num>
  <w:num w:numId="22">
    <w:abstractNumId w:val="13"/>
  </w:num>
  <w:num w:numId="23">
    <w:abstractNumId w:val="8"/>
  </w:num>
  <w:num w:numId="24">
    <w:abstractNumId w:val="11"/>
  </w:num>
  <w:num w:numId="25">
    <w:abstractNumId w:val="10"/>
  </w:num>
  <w:num w:numId="26">
    <w:abstractNumId w:val="3"/>
  </w:num>
  <w:num w:numId="27">
    <w:abstractNumId w:val="20"/>
  </w:num>
  <w:num w:numId="28">
    <w:abstractNumId w:val="22"/>
  </w:num>
  <w:num w:numId="2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24040"/>
    <w:rsid w:val="001445F4"/>
    <w:rsid w:val="00163CC9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54142"/>
    <w:rsid w:val="0035531C"/>
    <w:rsid w:val="00376C51"/>
    <w:rsid w:val="00383A2F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4F6E4D"/>
    <w:rsid w:val="0051466E"/>
    <w:rsid w:val="00524A8F"/>
    <w:rsid w:val="00543663"/>
    <w:rsid w:val="00543E7F"/>
    <w:rsid w:val="00550DF3"/>
    <w:rsid w:val="00590EBD"/>
    <w:rsid w:val="00595D5B"/>
    <w:rsid w:val="00597A61"/>
    <w:rsid w:val="005D3A57"/>
    <w:rsid w:val="005E4C65"/>
    <w:rsid w:val="005E7B78"/>
    <w:rsid w:val="00607847"/>
    <w:rsid w:val="006325B6"/>
    <w:rsid w:val="00645D6A"/>
    <w:rsid w:val="00650375"/>
    <w:rsid w:val="006731FE"/>
    <w:rsid w:val="00724BD0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257E"/>
    <w:rsid w:val="008F122F"/>
    <w:rsid w:val="008F63E0"/>
    <w:rsid w:val="00902281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A00AE"/>
    <w:rsid w:val="00CD23A1"/>
    <w:rsid w:val="00CE5ACD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28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2018-10-17T15:19:00Z</dcterms:created>
  <dcterms:modified xsi:type="dcterms:W3CDTF">2018-10-17T15:19:00Z</dcterms:modified>
</cp:coreProperties>
</file>