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300D4E" w:rsidRDefault="00610775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0D4E">
        <w:rPr>
          <w:b/>
          <w:sz w:val="36"/>
          <w:szCs w:val="36"/>
        </w:rPr>
        <w:t xml:space="preserve">Be More with Core: Building Language, Literacy </w:t>
      </w:r>
    </w:p>
    <w:p w:rsidR="00BB1342" w:rsidRDefault="00300D4E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 Social Communication Skills</w:t>
      </w:r>
    </w:p>
    <w:p w:rsidR="00300D4E" w:rsidRDefault="00300D4E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11-13,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300D4E" w:rsidRDefault="00610775" w:rsidP="00300D4E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00D4E">
        <w:rPr>
          <w:b/>
          <w:sz w:val="36"/>
          <w:szCs w:val="36"/>
        </w:rPr>
        <w:t xml:space="preserve">Be More with Core: Building Language, Literacy </w:t>
      </w:r>
    </w:p>
    <w:p w:rsidR="00300D4E" w:rsidRDefault="00300D4E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 Social Communication Skills</w:t>
      </w:r>
    </w:p>
    <w:p w:rsidR="00300D4E" w:rsidRDefault="00300D4E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11-13, 2017</w:t>
      </w: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BB1342" w:rsidRDefault="00BB1342" w:rsidP="00A227F9"/>
    <w:p w:rsidR="003D4E6B" w:rsidRDefault="003D4E6B" w:rsidP="00A227F9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Core vocabulary is made up of easily pictured concepts such as people, places or things.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300D4E" w:rsidRDefault="00300D4E" w:rsidP="00300D4E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Primary Iconicity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300D4E" w:rsidRDefault="00300D4E" w:rsidP="00300D4E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Language-based displays have vocabulary that supports communication in all environments.</w:t>
      </w:r>
    </w:p>
    <w:p w:rsidR="00300D4E" w:rsidRDefault="00300D4E" w:rsidP="00300D4E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Across populations including typical speakers of all ages and individuals with physical and/or cognitive impairments.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More than 75%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100%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lastRenderedPageBreak/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spatula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out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mine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go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Provides the student with a visual and auditory representation of how language is encoded within their AAC system.</w:t>
      </w:r>
    </w:p>
    <w:p w:rsidR="00300D4E" w:rsidRPr="00300D4E" w:rsidRDefault="00300D4E" w:rsidP="00300D4E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When using aided language stimulation, how many words beyond the user’s current language output should you model?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1-2 words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2-3 words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3-4 words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4-5 words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The ability to do something without conscious thought.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300D4E" w:rsidRDefault="00300D4E" w:rsidP="00300D4E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 xml:space="preserve"> Which is a strategy that students can use if they are not able to access a core communication board or speech-generating device physically.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Have someone to what they thing the student wants to say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Create a partner-assisted core system that includes intentions</w:t>
      </w:r>
    </w:p>
    <w:p w:rsidR="00300D4E" w:rsidRPr="002B5D7A" w:rsidRDefault="00300D4E" w:rsidP="00300D4E">
      <w:pPr>
        <w:pStyle w:val="ListParagraph"/>
        <w:numPr>
          <w:ilvl w:val="1"/>
          <w:numId w:val="27"/>
        </w:numPr>
        <w:contextualSpacing/>
      </w:pPr>
      <w:r>
        <w:t>Provide modeling for the student using a core word board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Assume the student is not ready for a core-based system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When designing lesson plans, the best options for students with complex communication needs are:</w:t>
      </w:r>
    </w:p>
    <w:p w:rsidR="00300D4E" w:rsidRPr="002B5D7A" w:rsidRDefault="00300D4E" w:rsidP="00300D4E">
      <w:pPr>
        <w:pStyle w:val="ListParagraph"/>
        <w:numPr>
          <w:ilvl w:val="1"/>
          <w:numId w:val="27"/>
        </w:numPr>
        <w:contextualSpacing/>
      </w:pPr>
      <w:r w:rsidRPr="002B5D7A">
        <w:t>Introduce students to one core word at a time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Focus on activity-specific (fringe) vocabulary during the lesson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Have target vocabulary for focus during the lesson, but also model and expose students to all core words throughout lessons and activities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Just wing it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When training others on how to use core-based boards and devices, the best strategy is: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Hold a one-time training session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Provide a lecture-style presentation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Have them get their hands on the devices to develop confidence in using the device and provide follow up sessions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Let staff figure it out on their own.</w:t>
      </w:r>
    </w:p>
    <w:p w:rsidR="00300D4E" w:rsidRDefault="00300D4E" w:rsidP="00300D4E">
      <w:pPr>
        <w:contextualSpacing/>
      </w:pPr>
    </w:p>
    <w:p w:rsidR="00300D4E" w:rsidRDefault="00300D4E" w:rsidP="00300D4E">
      <w:pPr>
        <w:contextualSpacing/>
      </w:pPr>
    </w:p>
    <w:p w:rsidR="00300D4E" w:rsidRDefault="00300D4E" w:rsidP="00300D4E">
      <w:pPr>
        <w:contextualSpacing/>
      </w:pPr>
    </w:p>
    <w:p w:rsidR="00300D4E" w:rsidRDefault="00300D4E" w:rsidP="00300D4E">
      <w:pPr>
        <w:contextualSpacing/>
      </w:pPr>
    </w:p>
    <w:p w:rsidR="00300D4E" w:rsidRDefault="00300D4E" w:rsidP="00300D4E"/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r w:rsidRPr="00300D4E">
        <w:t>Curriculum words are programmed into the AAC device weekly.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300D4E" w:rsidRDefault="00300D4E" w:rsidP="00300D4E">
      <w:pPr>
        <w:pStyle w:val="ListParagraph"/>
        <w:ind w:left="1440"/>
      </w:pPr>
    </w:p>
    <w:p w:rsidR="00300D4E" w:rsidRDefault="00300D4E" w:rsidP="00300D4E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300D4E" w:rsidRPr="00300D4E" w:rsidRDefault="00300D4E" w:rsidP="00300D4E">
      <w:pPr>
        <w:pStyle w:val="ListParagraph"/>
        <w:numPr>
          <w:ilvl w:val="1"/>
          <w:numId w:val="27"/>
        </w:numPr>
        <w:contextualSpacing/>
      </w:pPr>
      <w:bookmarkStart w:id="0" w:name="_GoBack"/>
      <w:r w:rsidRPr="00300D4E">
        <w:t>Descriptive teaching of curriculum concepts</w:t>
      </w:r>
    </w:p>
    <w:bookmarkEnd w:id="0"/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300D4E" w:rsidRDefault="00300D4E" w:rsidP="00300D4E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300D4E" w:rsidRDefault="00300D4E" w:rsidP="00300D4E">
      <w:pPr>
        <w:pStyle w:val="ListParagraph"/>
      </w:pPr>
    </w:p>
    <w:p w:rsidR="00300D4E" w:rsidRDefault="00300D4E" w:rsidP="00300D4E"/>
    <w:p w:rsidR="00610775" w:rsidRPr="00610775" w:rsidRDefault="00610775" w:rsidP="00610775">
      <w:pPr>
        <w:rPr>
          <w:rFonts w:ascii="Cambria" w:eastAsia="MS Mincho" w:hAnsi="Cambria"/>
        </w:rPr>
      </w:pPr>
    </w:p>
    <w:p w:rsidR="003D4E6B" w:rsidRDefault="003D4E6B" w:rsidP="003D4E6B"/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FA" w:rsidRDefault="00B772FA">
      <w:r>
        <w:separator/>
      </w:r>
    </w:p>
  </w:endnote>
  <w:endnote w:type="continuationSeparator" w:id="0">
    <w:p w:rsidR="00B772FA" w:rsidRDefault="00B7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FA" w:rsidRDefault="00B772FA">
      <w:r>
        <w:separator/>
      </w:r>
    </w:p>
  </w:footnote>
  <w:footnote w:type="continuationSeparator" w:id="0">
    <w:p w:rsidR="00B772FA" w:rsidRDefault="00B7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3025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00D4E"/>
    <w:rsid w:val="00311FCF"/>
    <w:rsid w:val="003202E8"/>
    <w:rsid w:val="0034433A"/>
    <w:rsid w:val="00385823"/>
    <w:rsid w:val="003A1B84"/>
    <w:rsid w:val="003A7D9F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2017-04-05T19:05:00Z</dcterms:created>
  <dcterms:modified xsi:type="dcterms:W3CDTF">2017-04-05T19:05:00Z</dcterms:modified>
</cp:coreProperties>
</file>