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0A294F" w:rsidRPr="0023420F" w:rsidRDefault="00A8403F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Core Language Learning: Make it Fun and Interactive!</w:t>
      </w:r>
    </w:p>
    <w:p w:rsidR="007B2B7E" w:rsidRPr="00A8403F" w:rsidRDefault="00A8403F" w:rsidP="005E7B78">
      <w:pPr>
        <w:jc w:val="center"/>
        <w:rPr>
          <w:b/>
          <w:sz w:val="36"/>
        </w:rPr>
      </w:pPr>
      <w:r>
        <w:rPr>
          <w:b/>
          <w:sz w:val="36"/>
        </w:rPr>
        <w:t>September 13-15, 2016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A8403F" w:rsidRPr="0023420F" w:rsidRDefault="00A8403F" w:rsidP="00A84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Core Language Learning: Make it Fun and Interactive!</w:t>
      </w:r>
    </w:p>
    <w:p w:rsidR="00A8403F" w:rsidRPr="00A8403F" w:rsidRDefault="00A8403F" w:rsidP="00A8403F">
      <w:pPr>
        <w:jc w:val="center"/>
        <w:rPr>
          <w:b/>
          <w:sz w:val="36"/>
        </w:rPr>
      </w:pPr>
      <w:r>
        <w:rPr>
          <w:b/>
          <w:sz w:val="36"/>
        </w:rPr>
        <w:t>September 13-15,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Core vocabulary is made up of easily pictured concepts such as people, places or things.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A8403F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Primary Iconicity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A8403F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Language-based displays have vocabulary that supports communication in all environments.</w:t>
      </w:r>
    </w:p>
    <w:p w:rsidR="00A8403F" w:rsidRPr="00A8403F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It was developed to describe the degree to which students who use AAC interact with their peers in the general education classroom.</w:t>
      </w:r>
    </w:p>
    <w:p w:rsidR="00A8403F" w:rsidRPr="00A8403F" w:rsidRDefault="00A8403F" w:rsidP="00A8403F">
      <w:pPr>
        <w:pStyle w:val="ListParagraph"/>
        <w:ind w:left="1440"/>
      </w:pPr>
    </w:p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493B49">
        <w:rPr>
          <w:b/>
        </w:rPr>
        <w:t>not</w:t>
      </w:r>
      <w:r>
        <w:t xml:space="preserve"> a component of descriptive teaching?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Curriculum words are programmed into the AAC device weekly.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A8403F" w:rsidRDefault="00A8403F" w:rsidP="00A8403F">
      <w:pPr>
        <w:contextualSpacing/>
      </w:pPr>
    </w:p>
    <w:p w:rsidR="00A8403F" w:rsidRDefault="00A8403F" w:rsidP="00A8403F">
      <w:pPr>
        <w:contextualSpacing/>
      </w:pPr>
    </w:p>
    <w:p w:rsidR="00A8403F" w:rsidRDefault="00A8403F" w:rsidP="00A8403F">
      <w:pPr>
        <w:contextualSpacing/>
      </w:pPr>
    </w:p>
    <w:p w:rsidR="00A8403F" w:rsidRDefault="00A8403F" w:rsidP="00A8403F">
      <w:pPr>
        <w:contextualSpacing/>
      </w:pPr>
    </w:p>
    <w:p w:rsidR="00A8403F" w:rsidRDefault="00A8403F" w:rsidP="00A8403F">
      <w:pPr>
        <w:contextualSpacing/>
      </w:pPr>
    </w:p>
    <w:p w:rsidR="00A8403F" w:rsidRDefault="00A8403F" w:rsidP="00A8403F">
      <w:pPr>
        <w:contextualSpacing/>
      </w:pPr>
    </w:p>
    <w:p w:rsidR="00A8403F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The ability to do something without conscious thought.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A8403F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People with CP, TBI, cognitive impairments and neuro-degenerative conditions depend on motor plans to perform simple movements to a greater degree than their non-disabled peers.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A8403F" w:rsidRDefault="00A8403F" w:rsidP="00A8403F">
      <w:pPr>
        <w:pStyle w:val="ListParagraph"/>
        <w:numPr>
          <w:ilvl w:val="1"/>
          <w:numId w:val="27"/>
        </w:numPr>
        <w:spacing w:before="60" w:after="60"/>
        <w:contextualSpacing/>
      </w:pPr>
      <w:r>
        <w:t>Motor plans enable an individual to sequence the steps of novel gross motor activities</w:t>
      </w:r>
    </w:p>
    <w:p w:rsidR="00A8403F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What does RPM-GO stand for?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Research, Publish, Mentor, Grouping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Reading, Play, Music, Games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Rehearse, Practice, Model, Generalize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Red, Purple, Magenta, Green</w:t>
      </w:r>
    </w:p>
    <w:p w:rsidR="00A8403F" w:rsidRDefault="00A8403F" w:rsidP="00A8403F">
      <w:pPr>
        <w:pStyle w:val="ListParagraph"/>
        <w:ind w:left="1440"/>
      </w:pPr>
    </w:p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Which of these is a key strategy for teaching core language through books?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Retell events using very simple core language.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Have students fill in repeated lines such as “Quiet voice, Elmo!”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Have students answer the full range of WH-Questions (Who, What, Where, When, Why, How)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 xml:space="preserve">Have students make positive comments such as “Epic,” “Awesome,” “Wow” or negative comments such as “Yikes,” “Bummer,” “Rats.” </w:t>
      </w:r>
    </w:p>
    <w:p w:rsidR="00A8403F" w:rsidRDefault="00A8403F" w:rsidP="00A8403F">
      <w:pPr>
        <w:pStyle w:val="ListParagraph"/>
      </w:pPr>
    </w:p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Communication circles support core language because: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Staff can model core language throughout the day.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Peers can help students who use AAC explore categories such as:  people, places, body parts, animals, foods, etc.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Parents, siblings, and other family members practice aided language stimulation at home, at friends’ houses, and in the community.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Peers work with students who use AAC to rehearse, practice, and model core language, then go into the school or community to continue support.</w:t>
      </w:r>
    </w:p>
    <w:p w:rsidR="00A8403F" w:rsidRDefault="00A8403F" w:rsidP="00A8403F"/>
    <w:p w:rsidR="00A8403F" w:rsidRDefault="00A8403F" w:rsidP="00A8403F"/>
    <w:p w:rsidR="00A8403F" w:rsidRDefault="00A8403F" w:rsidP="00A8403F"/>
    <w:p w:rsidR="00A8403F" w:rsidRDefault="00A8403F" w:rsidP="00A8403F"/>
    <w:p w:rsidR="00A8403F" w:rsidRPr="00A8403F" w:rsidRDefault="00A8403F" w:rsidP="00A840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A8403F">
        <w:rPr>
          <w:b/>
        </w:rPr>
        <w:t>CONTINUED</w:t>
      </w:r>
      <w:bookmarkEnd w:id="0"/>
    </w:p>
    <w:p w:rsidR="00A8403F" w:rsidRDefault="00A8403F" w:rsidP="00A8403F"/>
    <w:p w:rsidR="00A8403F" w:rsidRDefault="00A8403F" w:rsidP="00A8403F"/>
    <w:p w:rsidR="00A8403F" w:rsidRPr="00A8403F" w:rsidRDefault="00A8403F" w:rsidP="00A8403F"/>
    <w:p w:rsidR="00A8403F" w:rsidRDefault="00A8403F" w:rsidP="00A8403F"/>
    <w:p w:rsidR="00A8403F" w:rsidRDefault="00A8403F" w:rsidP="00A8403F"/>
    <w:p w:rsidR="00A8403F" w:rsidRDefault="00A8403F" w:rsidP="00A8403F"/>
    <w:p w:rsidR="00A8403F" w:rsidRDefault="00A8403F" w:rsidP="00A8403F"/>
    <w:p w:rsidR="00A8403F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According to ASHA, which of the following is true about developing goals and objectives that align to the Common Core State Standards?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Speech-language pathologists must develop grade-level goals and objectives that can be mastered with the 185-day school year.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Speech-language pathologists must develop socially oriented goals for students who use SGDs given that grade-level material will be too challenging for them to master.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Speech-language pathologists must use a prescriptive model to determine comprehension goals across the curriculum including science, social studies, language arts and math.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Speech-language pathologists must use a developmental model and target skills that promote growth beyond the current levels of performance to the eventual attainment of grade-level standards.</w:t>
      </w:r>
    </w:p>
    <w:p w:rsidR="00A8403F" w:rsidRPr="00C00439" w:rsidRDefault="00A8403F" w:rsidP="00A8403F"/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Which of the following IEP objectives is appropriately written to address language development in the context of the Common Core State Standards?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Given a visual prompt, the student will greet ten peers and staff members at the start of each day with 80% accuracy.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Given a page of lesson specific vocabulary words, the student will answer questions using curriculum vocabulary words with 80% accuracy.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>Given a visual model, the student will generate a S-V-O response to questions about fictional and non-fictional text with 80% accuracy.</w:t>
      </w:r>
    </w:p>
    <w:p w:rsidR="00A8403F" w:rsidRPr="00C00439" w:rsidRDefault="00A8403F" w:rsidP="00A8403F">
      <w:pPr>
        <w:pStyle w:val="ListParagraph"/>
        <w:numPr>
          <w:ilvl w:val="1"/>
          <w:numId w:val="27"/>
        </w:numPr>
        <w:contextualSpacing/>
      </w:pPr>
      <w:r>
        <w:t>Given a field of three, the student will identify the most correct math term to complete an equation with 80% accuracy.</w:t>
      </w:r>
    </w:p>
    <w:p w:rsidR="00A8403F" w:rsidRPr="00022A19" w:rsidRDefault="00A8403F" w:rsidP="00A8403F">
      <w:pPr>
        <w:pStyle w:val="ListParagraph"/>
        <w:ind w:left="1440"/>
        <w:rPr>
          <w:b/>
        </w:rPr>
      </w:pPr>
    </w:p>
    <w:p w:rsidR="00A8403F" w:rsidRDefault="00A8403F" w:rsidP="00A8403F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A8403F" w:rsidRPr="00A8403F" w:rsidRDefault="00A8403F" w:rsidP="00A8403F">
      <w:pPr>
        <w:pStyle w:val="ListParagraph"/>
        <w:numPr>
          <w:ilvl w:val="1"/>
          <w:numId w:val="27"/>
        </w:numPr>
        <w:contextualSpacing/>
      </w:pPr>
      <w:r w:rsidRPr="00A8403F">
        <w:t xml:space="preserve">Emphasizing the use of high-frequency vocabulary to complete academic tasks and discuss a variety of concepts.  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A8403F" w:rsidRDefault="00A8403F" w:rsidP="00A8403F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A8403F" w:rsidRDefault="00A8403F" w:rsidP="00A8403F">
      <w:pPr>
        <w:pStyle w:val="ListParagraph"/>
      </w:pPr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84" w:rsidRDefault="003A1B84">
      <w:r>
        <w:separator/>
      </w:r>
    </w:p>
  </w:endnote>
  <w:endnote w:type="continuationSeparator" w:id="0">
    <w:p w:rsidR="003A1B84" w:rsidRDefault="003A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84" w:rsidRDefault="003A1B84">
      <w:r>
        <w:separator/>
      </w:r>
    </w:p>
  </w:footnote>
  <w:footnote w:type="continuationSeparator" w:id="0">
    <w:p w:rsidR="003A1B84" w:rsidRDefault="003A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2016-09-08T17:37:00Z</dcterms:created>
  <dcterms:modified xsi:type="dcterms:W3CDTF">2016-09-08T17:37:00Z</dcterms:modified>
</cp:coreProperties>
</file>