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A5" w:rsidRDefault="004E77A5" w:rsidP="009609DE">
      <w:pPr>
        <w:pStyle w:val="Title"/>
        <w:ind w:left="-720"/>
        <w:rPr>
          <w:sz w:val="40"/>
          <w:szCs w:val="40"/>
        </w:rPr>
      </w:pPr>
      <w:r>
        <w:rPr>
          <w:sz w:val="40"/>
          <w:szCs w:val="40"/>
        </w:rPr>
        <w:t>In</w:t>
      </w:r>
      <w:r w:rsidR="00FE0A7D">
        <w:rPr>
          <w:sz w:val="40"/>
          <w:szCs w:val="40"/>
        </w:rPr>
        <w:t xml:space="preserve"> order to receive CEUS you must </w:t>
      </w:r>
      <w:r>
        <w:rPr>
          <w:sz w:val="40"/>
          <w:szCs w:val="40"/>
        </w:rPr>
        <w:t xml:space="preserve">complete both </w:t>
      </w:r>
      <w:r w:rsidR="009609DE">
        <w:rPr>
          <w:sz w:val="40"/>
          <w:szCs w:val="40"/>
        </w:rPr>
        <w:t>s</w:t>
      </w:r>
      <w:r>
        <w:rPr>
          <w:sz w:val="40"/>
          <w:szCs w:val="40"/>
        </w:rPr>
        <w:t>ections</w:t>
      </w:r>
    </w:p>
    <w:p w:rsidR="009609DE" w:rsidRDefault="009609DE" w:rsidP="005E7B78">
      <w:pPr>
        <w:jc w:val="center"/>
        <w:rPr>
          <w:b/>
          <w:sz w:val="40"/>
          <w:szCs w:val="40"/>
        </w:rPr>
      </w:pPr>
      <w:r>
        <w:rPr>
          <w:b/>
          <w:sz w:val="40"/>
          <w:szCs w:val="40"/>
        </w:rPr>
        <w:t xml:space="preserve">After the Evaluation: Building and Supporting </w:t>
      </w:r>
    </w:p>
    <w:p w:rsidR="00F0516A" w:rsidRDefault="009609DE" w:rsidP="005E7B78">
      <w:pPr>
        <w:jc w:val="center"/>
        <w:rPr>
          <w:b/>
          <w:sz w:val="40"/>
          <w:szCs w:val="40"/>
        </w:rPr>
      </w:pPr>
      <w:r>
        <w:rPr>
          <w:b/>
          <w:sz w:val="40"/>
          <w:szCs w:val="40"/>
        </w:rPr>
        <w:t>the AAC Team</w:t>
      </w:r>
    </w:p>
    <w:p w:rsidR="009609DE" w:rsidRPr="004E77A5" w:rsidRDefault="009609DE" w:rsidP="005E7B78">
      <w:pPr>
        <w:jc w:val="center"/>
        <w:rPr>
          <w:b/>
          <w:sz w:val="40"/>
          <w:szCs w:val="40"/>
        </w:rPr>
      </w:pPr>
      <w:r>
        <w:rPr>
          <w:b/>
          <w:sz w:val="40"/>
          <w:szCs w:val="40"/>
        </w:rPr>
        <w:t>August 18, 2016</w:t>
      </w:r>
    </w:p>
    <w:p w:rsidR="00485A21" w:rsidRPr="005E7B78" w:rsidRDefault="00485A21" w:rsidP="005E7B78">
      <w:pPr>
        <w:jc w:val="center"/>
        <w:rPr>
          <w:sz w:val="14"/>
        </w:rPr>
      </w:pPr>
    </w:p>
    <w:p w:rsidR="00787B9C" w:rsidRDefault="00EE04DB" w:rsidP="00787B9C">
      <w:pPr>
        <w:pStyle w:val="Subtitle"/>
      </w:pPr>
      <w:r>
        <w:t>CEU</w:t>
      </w:r>
      <w:r w:rsidR="00787B9C">
        <w:t xml:space="preserve"> Evaluation Form</w:t>
      </w:r>
    </w:p>
    <w:p w:rsidR="00464557" w:rsidRDefault="00DD4F1C" w:rsidP="00464557">
      <w:pPr>
        <w:tabs>
          <w:tab w:val="left" w:pos="4320"/>
        </w:tabs>
      </w:pPr>
      <w:r>
        <w:rPr>
          <w:b/>
        </w:rPr>
        <w:t xml:space="preserve">                                        </w:t>
      </w:r>
      <w:r w:rsidR="00464557" w:rsidRPr="00464557">
        <w:rPr>
          <w:b/>
          <w:u w:val="single"/>
        </w:rPr>
        <w:t>Underline</w:t>
      </w:r>
      <w:r w:rsidR="00464557">
        <w:t xml:space="preserve"> the answer that you wish to indicate.</w:t>
      </w:r>
    </w:p>
    <w:p w:rsidR="00597A61" w:rsidRDefault="00597A61" w:rsidP="00787B9C"/>
    <w:p w:rsidR="00787B9C" w:rsidRDefault="00787B9C" w:rsidP="00787B9C">
      <w:pPr>
        <w:numPr>
          <w:ilvl w:val="0"/>
          <w:numId w:val="2"/>
        </w:numPr>
        <w:spacing w:line="480" w:lineRule="auto"/>
      </w:pPr>
      <w:r>
        <w:t>Content of the material</w:t>
      </w:r>
      <w:r w:rsidR="00E132CE">
        <w:t>s</w:t>
      </w:r>
      <w:r>
        <w:t xml:space="preserve"> presented was: </w:t>
      </w:r>
      <w:r>
        <w:tab/>
      </w:r>
      <w:r w:rsidR="001F09C6">
        <w:t xml:space="preserve">   </w:t>
      </w:r>
      <w:r>
        <w:t>Not Useful</w:t>
      </w:r>
      <w:r>
        <w:tab/>
      </w:r>
      <w:r>
        <w:tab/>
        <w:t>Neutral</w:t>
      </w:r>
      <w:r>
        <w:tab/>
      </w:r>
      <w:r>
        <w:tab/>
        <w:t>Useful</w:t>
      </w:r>
    </w:p>
    <w:p w:rsidR="00787B9C" w:rsidRDefault="00787B9C" w:rsidP="00787B9C">
      <w:pPr>
        <w:numPr>
          <w:ilvl w:val="0"/>
          <w:numId w:val="2"/>
        </w:numPr>
        <w:spacing w:line="480" w:lineRule="auto"/>
      </w:pPr>
      <w:r>
        <w:t>Duration of the presentation</w:t>
      </w:r>
      <w:r w:rsidR="00E132CE">
        <w:t>s</w:t>
      </w:r>
      <w:r>
        <w:t xml:space="preserve"> was:</w:t>
      </w:r>
      <w:r>
        <w:tab/>
      </w:r>
      <w:r w:rsidR="001F09C6">
        <w:t xml:space="preserve">    </w:t>
      </w:r>
      <w:r>
        <w:t>Too Long</w:t>
      </w:r>
      <w:r>
        <w:tab/>
        <w:t xml:space="preserve">         About right</w:t>
      </w:r>
      <w:r>
        <w:tab/>
        <w:t>Too Short</w:t>
      </w:r>
    </w:p>
    <w:p w:rsidR="00787B9C" w:rsidRDefault="00787B9C" w:rsidP="00787B9C">
      <w:pPr>
        <w:numPr>
          <w:ilvl w:val="0"/>
          <w:numId w:val="2"/>
        </w:numPr>
        <w:sectPr w:rsidR="00787B9C" w:rsidSect="009609DE">
          <w:pgSz w:w="12240" w:h="15840"/>
          <w:pgMar w:top="864" w:right="990" w:bottom="1008" w:left="1440" w:header="720" w:footer="720" w:gutter="0"/>
          <w:cols w:space="720"/>
        </w:sectPr>
      </w:pPr>
    </w:p>
    <w:p w:rsidR="00550DF3" w:rsidRPr="00550DF3" w:rsidRDefault="00E132CE" w:rsidP="00550DF3">
      <w:pPr>
        <w:ind w:right="-360"/>
      </w:pPr>
      <w:r>
        <w:t>3</w:t>
      </w:r>
      <w:r w:rsidR="00550DF3" w:rsidRPr="00550DF3">
        <w:t>.   Research evidence and outcomes data</w:t>
      </w:r>
      <w:r w:rsidR="00550DF3" w:rsidRPr="00550DF3">
        <w:tab/>
      </w:r>
    </w:p>
    <w:p w:rsidR="00550DF3" w:rsidRPr="00550DF3" w:rsidRDefault="00550DF3" w:rsidP="00550DF3">
      <w:pPr>
        <w:ind w:left="450" w:right="-360" w:hanging="90"/>
      </w:pPr>
      <w:r w:rsidRPr="00550DF3">
        <w:t>were used to support the presentation</w:t>
      </w:r>
      <w:r w:rsidR="00E132CE">
        <w:t>s:</w:t>
      </w:r>
    </w:p>
    <w:p w:rsidR="00550DF3" w:rsidRPr="00550DF3" w:rsidRDefault="00550DF3" w:rsidP="00787B9C">
      <w:pPr>
        <w:pStyle w:val="BodyTextIndent"/>
        <w:ind w:left="-360"/>
        <w:rPr>
          <w:color w:val="auto"/>
        </w:rPr>
      </w:pPr>
    </w:p>
    <w:p w:rsidR="00550DF3" w:rsidRPr="00550DF3" w:rsidRDefault="00550DF3" w:rsidP="00550DF3">
      <w:pPr>
        <w:ind w:left="-360" w:right="-270"/>
      </w:pPr>
      <w:r w:rsidRPr="00550DF3">
        <w:t>Disagree</w:t>
      </w:r>
      <w:r w:rsidRPr="00550DF3">
        <w:tab/>
      </w:r>
      <w:r w:rsidRPr="00550DF3">
        <w:tab/>
        <w:t>Neutral</w:t>
      </w:r>
      <w:r w:rsidRPr="00550DF3">
        <w:tab/>
      </w:r>
      <w:r w:rsidRPr="00550DF3">
        <w:tab/>
        <w:t>Agree</w:t>
      </w:r>
    </w:p>
    <w:p w:rsidR="00550DF3" w:rsidRPr="00550DF3" w:rsidRDefault="00550DF3" w:rsidP="00787B9C">
      <w:pPr>
        <w:pStyle w:val="BodyTextIndent"/>
        <w:ind w:left="-360"/>
        <w:rPr>
          <w:color w:val="auto"/>
        </w:rPr>
      </w:pPr>
    </w:p>
    <w:p w:rsidR="00550DF3" w:rsidRDefault="00550DF3" w:rsidP="00787B9C">
      <w:pPr>
        <w:pStyle w:val="BodyTextIndent"/>
        <w:ind w:left="-360"/>
      </w:pPr>
    </w:p>
    <w:p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rsidR="00550DF3" w:rsidRDefault="00E132CE" w:rsidP="00550DF3">
      <w:pPr>
        <w:ind w:right="-270"/>
      </w:pPr>
      <w:r>
        <w:t>4</w:t>
      </w:r>
      <w:r w:rsidR="00550DF3">
        <w:t xml:space="preserve">.   I think the impact of this work on my </w:t>
      </w:r>
    </w:p>
    <w:p w:rsidR="00407DE9" w:rsidRDefault="00550DF3" w:rsidP="00407DE9">
      <w:pPr>
        <w:ind w:left="360"/>
      </w:pPr>
      <w:r>
        <w:t>clients who use assistive technology will be:</w:t>
      </w:r>
    </w:p>
    <w:p w:rsidR="00550DF3" w:rsidRDefault="00550DF3" w:rsidP="00550DF3">
      <w:pPr>
        <w:ind w:left="-360"/>
      </w:pPr>
      <w:r>
        <w:t>Adverse</w:t>
      </w:r>
      <w:r>
        <w:tab/>
      </w:r>
      <w:r>
        <w:tab/>
        <w:t>Neutral</w:t>
      </w:r>
      <w:r>
        <w:tab/>
      </w:r>
      <w:r>
        <w:tab/>
        <w:t>Beneficial</w:t>
      </w:r>
    </w:p>
    <w:p w:rsidR="00550DF3" w:rsidRDefault="00550DF3" w:rsidP="00787B9C">
      <w:pPr>
        <w:sectPr w:rsidR="00550DF3" w:rsidSect="00550DF3">
          <w:type w:val="continuous"/>
          <w:pgSz w:w="12240" w:h="15840"/>
          <w:pgMar w:top="1440" w:right="1440" w:bottom="1440" w:left="1440" w:header="720" w:footer="720" w:gutter="0"/>
          <w:cols w:num="2" w:space="720" w:equalWidth="0">
            <w:col w:w="4320" w:space="720"/>
            <w:col w:w="4320"/>
          </w:cols>
        </w:sectPr>
      </w:pPr>
    </w:p>
    <w:p w:rsidR="00787B9C" w:rsidRDefault="00787B9C" w:rsidP="00787B9C"/>
    <w:p w:rsidR="00550DF3" w:rsidRDefault="00550DF3" w:rsidP="00787B9C">
      <w:pPr>
        <w:sectPr w:rsidR="00550DF3">
          <w:type w:val="continuous"/>
          <w:pgSz w:w="12240" w:h="15840"/>
          <w:pgMar w:top="1440" w:right="1440" w:bottom="1440" w:left="1440" w:header="720" w:footer="720" w:gutter="0"/>
          <w:cols w:space="720" w:equalWidth="0">
            <w:col w:w="9360"/>
          </w:cols>
        </w:sectPr>
      </w:pPr>
    </w:p>
    <w:p w:rsidR="00407DE9" w:rsidRDefault="00407DE9" w:rsidP="00E132CE">
      <w:pPr>
        <w:numPr>
          <w:ilvl w:val="0"/>
          <w:numId w:val="17"/>
        </w:numPr>
      </w:pPr>
      <w:r>
        <w:t>I was provided with feedback on my ability to master the learning objectives:</w:t>
      </w:r>
    </w:p>
    <w:p w:rsidR="00407DE9" w:rsidRDefault="00407DE9" w:rsidP="00407DE9">
      <w:pPr>
        <w:ind w:left="360"/>
      </w:pPr>
    </w:p>
    <w:p w:rsidR="00787B9C" w:rsidRDefault="00787B9C" w:rsidP="00E132CE">
      <w:pPr>
        <w:numPr>
          <w:ilvl w:val="0"/>
          <w:numId w:val="17"/>
        </w:numPr>
      </w:pPr>
      <w:r>
        <w:t>The information I learned will support my ability to collect data and measure outcomes as p</w:t>
      </w:r>
      <w:r w:rsidR="0020055F">
        <w:t>art of</w:t>
      </w:r>
      <w:r w:rsidR="00E132CE">
        <w:t xml:space="preserve"> my evidence-based practices:</w:t>
      </w:r>
      <w:r>
        <w:t xml:space="preserve"> </w:t>
      </w:r>
    </w:p>
    <w:p w:rsidR="00407DE9" w:rsidRDefault="00407DE9" w:rsidP="00787B9C">
      <w:pPr>
        <w:ind w:left="-360"/>
      </w:pPr>
    </w:p>
    <w:p w:rsidR="00787B9C" w:rsidRDefault="00787B9C" w:rsidP="00787B9C">
      <w:pPr>
        <w:ind w:left="-360"/>
      </w:pPr>
      <w:r>
        <w:t>Disagree</w:t>
      </w:r>
      <w:r>
        <w:tab/>
      </w:r>
      <w:r>
        <w:tab/>
        <w:t>Neutral</w:t>
      </w:r>
      <w:r>
        <w:tab/>
      </w:r>
      <w:r>
        <w:tab/>
        <w:t>Agree</w:t>
      </w:r>
    </w:p>
    <w:p w:rsidR="00407DE9" w:rsidRDefault="00407DE9" w:rsidP="00787B9C"/>
    <w:p w:rsidR="00407DE9" w:rsidRDefault="00407DE9" w:rsidP="00787B9C"/>
    <w:p w:rsidR="00407DE9" w:rsidRDefault="00407DE9" w:rsidP="00407DE9">
      <w:pPr>
        <w:ind w:left="-270"/>
      </w:pPr>
      <w:r>
        <w:t>Disagree            Neutral            Agree</w:t>
      </w:r>
    </w:p>
    <w:p w:rsidR="00787B9C" w:rsidRDefault="00787B9C" w:rsidP="00787B9C"/>
    <w:p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rsidR="00597A61" w:rsidRDefault="00597A61" w:rsidP="00597A61">
      <w:pPr>
        <w:ind w:left="-360"/>
      </w:pPr>
    </w:p>
    <w:p w:rsidR="00597A61" w:rsidRDefault="00597A61" w:rsidP="00597A61">
      <w:pPr>
        <w:ind w:left="-360"/>
      </w:pPr>
    </w:p>
    <w:p w:rsidR="00597A61" w:rsidRDefault="00597A61" w:rsidP="00597A61">
      <w:pPr>
        <w:ind w:left="-360"/>
      </w:pPr>
    </w:p>
    <w:p w:rsidR="00597A61" w:rsidRDefault="00597A61" w:rsidP="00597A61">
      <w:pPr>
        <w:ind w:left="-360"/>
      </w:pPr>
    </w:p>
    <w:p w:rsidR="00597A61" w:rsidRDefault="00597A61" w:rsidP="00597A61">
      <w:pPr>
        <w:ind w:left="-360"/>
        <w:sectPr w:rsidR="00597A61">
          <w:type w:val="continuous"/>
          <w:pgSz w:w="12240" w:h="15840"/>
          <w:pgMar w:top="1440" w:right="1440" w:bottom="1440" w:left="1440" w:header="720" w:footer="720" w:gutter="0"/>
          <w:cols w:num="2" w:space="720" w:equalWidth="0">
            <w:col w:w="4320" w:space="720"/>
            <w:col w:w="4320"/>
          </w:cols>
        </w:sectPr>
      </w:pPr>
    </w:p>
    <w:p w:rsidR="00597A61" w:rsidRDefault="00597A61" w:rsidP="00E132CE">
      <w:pPr>
        <w:numPr>
          <w:ilvl w:val="0"/>
          <w:numId w:val="17"/>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A61" w:rsidRDefault="00597A61" w:rsidP="00E132CE">
      <w:pPr>
        <w:numPr>
          <w:ilvl w:val="0"/>
          <w:numId w:val="17"/>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p>
    <w:p w:rsidR="00597A61" w:rsidRDefault="00597A61" w:rsidP="00E132CE">
      <w:pPr>
        <w:numPr>
          <w:ilvl w:val="0"/>
          <w:numId w:val="17"/>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p>
    <w:p w:rsidR="00597A61" w:rsidRDefault="005E4C65" w:rsidP="00E132CE">
      <w:pPr>
        <w:numPr>
          <w:ilvl w:val="0"/>
          <w:numId w:val="17"/>
        </w:numPr>
        <w:tabs>
          <w:tab w:val="left" w:pos="4950"/>
        </w:tabs>
        <w:spacing w:line="360" w:lineRule="auto"/>
      </w:pPr>
      <w:r w:rsidRPr="00464557">
        <w:rPr>
          <w:b/>
          <w:noProof/>
          <w:u w:val="single"/>
        </w:rPr>
        <w:t>Underline</w:t>
      </w:r>
      <w:r w:rsidR="00597A61" w:rsidRPr="005E4C65">
        <w:t xml:space="preserve"> </w:t>
      </w:r>
      <w:r w:rsidRPr="005E4C65">
        <w:t>items</w:t>
      </w:r>
      <w:r w:rsidR="00597A61">
        <w:t xml:space="preserve"> if you are 1) a member of ASHA;</w:t>
      </w:r>
      <w:r>
        <w:t xml:space="preserve">  2)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597A61">
        <w:t>.</w:t>
      </w:r>
    </w:p>
    <w:p w:rsidR="00597A61" w:rsidRPr="00597A61" w:rsidRDefault="00597A61" w:rsidP="00597A61">
      <w:pPr>
        <w:ind w:left="-360"/>
        <w:rPr>
          <w:b/>
        </w:rPr>
        <w:sectPr w:rsidR="00597A61" w:rsidRPr="00597A61" w:rsidSect="00597A61">
          <w:type w:val="continuous"/>
          <w:pgSz w:w="12240" w:h="15840"/>
          <w:pgMar w:top="1440" w:right="1440" w:bottom="1440" w:left="1440" w:header="720" w:footer="720" w:gutter="0"/>
          <w:cols w:space="720"/>
        </w:sectPr>
      </w:pPr>
    </w:p>
    <w:p w:rsidR="009609DE" w:rsidRPr="009609DE" w:rsidRDefault="009609DE" w:rsidP="009609DE">
      <w:pPr>
        <w:pStyle w:val="Title"/>
        <w:ind w:left="-90" w:right="-270"/>
        <w:rPr>
          <w:sz w:val="40"/>
          <w:szCs w:val="40"/>
        </w:rPr>
      </w:pPr>
      <w:r w:rsidRPr="009609DE">
        <w:rPr>
          <w:sz w:val="40"/>
          <w:szCs w:val="40"/>
        </w:rPr>
        <w:lastRenderedPageBreak/>
        <w:t xml:space="preserve">After the Evaluation: Building and Supporting </w:t>
      </w:r>
    </w:p>
    <w:p w:rsidR="009609DE" w:rsidRPr="009609DE" w:rsidRDefault="009609DE" w:rsidP="009609DE">
      <w:pPr>
        <w:pStyle w:val="Title"/>
        <w:ind w:left="-90" w:right="-270"/>
        <w:rPr>
          <w:sz w:val="40"/>
          <w:szCs w:val="40"/>
        </w:rPr>
      </w:pPr>
      <w:r w:rsidRPr="009609DE">
        <w:rPr>
          <w:sz w:val="40"/>
          <w:szCs w:val="40"/>
        </w:rPr>
        <w:t>the AAC Team</w:t>
      </w:r>
    </w:p>
    <w:p w:rsidR="009609DE" w:rsidRPr="009609DE" w:rsidRDefault="009609DE" w:rsidP="009609DE">
      <w:pPr>
        <w:pStyle w:val="Title"/>
        <w:ind w:left="-90" w:right="-270"/>
        <w:rPr>
          <w:sz w:val="40"/>
          <w:szCs w:val="40"/>
        </w:rPr>
      </w:pPr>
      <w:r w:rsidRPr="009609DE">
        <w:rPr>
          <w:sz w:val="40"/>
          <w:szCs w:val="40"/>
        </w:rPr>
        <w:t>August 18, 2016</w:t>
      </w:r>
    </w:p>
    <w:p w:rsidR="00124040" w:rsidRDefault="00903AB3" w:rsidP="00CA00AE">
      <w:pPr>
        <w:pStyle w:val="Title"/>
        <w:ind w:left="-90" w:right="-270"/>
        <w:rPr>
          <w:sz w:val="48"/>
        </w:rPr>
      </w:pPr>
      <w:r>
        <w:rPr>
          <w:sz w:val="48"/>
        </w:rPr>
        <w:t>Learning</w:t>
      </w:r>
      <w:r w:rsidR="00124040">
        <w:rPr>
          <w:sz w:val="48"/>
        </w:rPr>
        <w:t xml:space="preserve"> Assessment Form</w:t>
      </w:r>
    </w:p>
    <w:p w:rsidR="004820E6" w:rsidRDefault="0017649D">
      <w:r>
        <w:tab/>
      </w:r>
      <w:r>
        <w:tab/>
      </w:r>
      <w:r>
        <w:tab/>
      </w:r>
      <w:r>
        <w:tab/>
        <w:t xml:space="preserve">        </w:t>
      </w:r>
    </w:p>
    <w:p w:rsidR="004E77A5" w:rsidRDefault="008A1F63">
      <w:pPr>
        <w:rPr>
          <w:sz w:val="28"/>
          <w:szCs w:val="28"/>
        </w:rPr>
      </w:pPr>
      <w:r>
        <w:tab/>
      </w:r>
      <w:r>
        <w:tab/>
      </w:r>
      <w:r>
        <w:tab/>
      </w:r>
      <w:r w:rsidR="004E77A5">
        <w:rPr>
          <w:sz w:val="28"/>
          <w:szCs w:val="28"/>
        </w:rPr>
        <w:t>In order to pass a participant must score an 80% or higher</w:t>
      </w:r>
    </w:p>
    <w:p w:rsidR="00124040" w:rsidRPr="0017649D" w:rsidRDefault="00AC3520" w:rsidP="004E77A5">
      <w:pPr>
        <w:jc w:val="center"/>
        <w:rPr>
          <w:sz w:val="28"/>
          <w:szCs w:val="28"/>
        </w:rPr>
        <w:sectPr w:rsidR="00124040" w:rsidRPr="0017649D" w:rsidSect="00FB229E">
          <w:pgSz w:w="12240" w:h="15840"/>
          <w:pgMar w:top="720" w:right="720" w:bottom="720" w:left="720" w:header="720" w:footer="720" w:gutter="0"/>
          <w:cols w:space="720"/>
          <w:docGrid w:linePitch="360"/>
        </w:sectPr>
      </w:pPr>
      <w:r w:rsidRPr="0017649D">
        <w:rPr>
          <w:sz w:val="28"/>
          <w:szCs w:val="28"/>
        </w:rPr>
        <w:t>Please answer the following questions:</w:t>
      </w:r>
    </w:p>
    <w:p w:rsidR="00DB7658" w:rsidRPr="003E7B8D" w:rsidRDefault="00DB7658" w:rsidP="00DB7658">
      <w:pPr>
        <w:autoSpaceDE w:val="0"/>
        <w:autoSpaceDN w:val="0"/>
        <w:adjustRightInd w:val="0"/>
        <w:rPr>
          <w:b/>
          <w:color w:val="000000"/>
          <w:sz w:val="28"/>
          <w:szCs w:val="28"/>
        </w:rPr>
      </w:pPr>
    </w:p>
    <w:p w:rsidR="009609DE" w:rsidRPr="009609DE" w:rsidRDefault="009609DE" w:rsidP="009609DE">
      <w:pPr>
        <w:pStyle w:val="Body"/>
        <w:numPr>
          <w:ilvl w:val="0"/>
          <w:numId w:val="33"/>
        </w:numPr>
        <w:rPr>
          <w:sz w:val="28"/>
          <w:szCs w:val="28"/>
        </w:rPr>
      </w:pPr>
      <w:r w:rsidRPr="009609DE">
        <w:rPr>
          <w:sz w:val="28"/>
          <w:szCs w:val="28"/>
        </w:rPr>
        <w:t xml:space="preserve">The focus of educational AAC assessments is the same as the focus of medical AAC assessments. </w:t>
      </w:r>
      <w:r>
        <w:rPr>
          <w:sz w:val="28"/>
          <w:szCs w:val="28"/>
        </w:rPr>
        <w:t xml:space="preserve">   _________True         _________False</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Pr="009609DE" w:rsidRDefault="009609DE" w:rsidP="009609DE">
      <w:pPr>
        <w:pBdr>
          <w:top w:val="nil"/>
          <w:left w:val="nil"/>
          <w:bottom w:val="nil"/>
          <w:right w:val="nil"/>
          <w:between w:val="nil"/>
          <w:bar w:val="nil"/>
        </w:pBdr>
        <w:ind w:left="360" w:hanging="360"/>
        <w:rPr>
          <w:rFonts w:ascii="Cambria" w:eastAsia="Cambria" w:hAnsi="Cambria" w:cs="Cambria"/>
          <w:color w:val="000000"/>
          <w:sz w:val="28"/>
          <w:szCs w:val="28"/>
          <w:u w:color="000000"/>
          <w:bdr w:val="nil"/>
        </w:rPr>
      </w:pPr>
      <w:r w:rsidRPr="009609DE">
        <w:rPr>
          <w:rFonts w:ascii="Cambria" w:eastAsia="Cambria" w:hAnsi="Cambria" w:cs="Cambria"/>
          <w:color w:val="000000"/>
          <w:sz w:val="28"/>
          <w:szCs w:val="28"/>
          <w:u w:color="000000"/>
          <w:bdr w:val="nil"/>
        </w:rPr>
        <w:t>2. Which of the following symptoms can be observed among AAC learners when they experience inconsistent input methods (e.g. auditory directions) and expected output methods? (e.g. picture symbols).</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a) increased engagement</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b) rapid learning</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c) frustration &amp; passivity</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lang w:val="da-DK"/>
        </w:rPr>
        <w:t>d) task compliance</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Pr="009609DE" w:rsidRDefault="009609DE" w:rsidP="009609DE">
      <w:pPr>
        <w:pBdr>
          <w:top w:val="nil"/>
          <w:left w:val="nil"/>
          <w:bottom w:val="nil"/>
          <w:right w:val="nil"/>
          <w:between w:val="nil"/>
          <w:bar w:val="nil"/>
        </w:pBdr>
        <w:ind w:left="360" w:hanging="360"/>
        <w:rPr>
          <w:rFonts w:ascii="Cambria" w:eastAsia="Cambria" w:hAnsi="Cambria" w:cs="Cambria"/>
          <w:color w:val="000000"/>
          <w:sz w:val="28"/>
          <w:szCs w:val="28"/>
          <w:u w:color="000000"/>
          <w:bdr w:val="nil"/>
        </w:rPr>
      </w:pPr>
      <w:r w:rsidRPr="009609DE">
        <w:rPr>
          <w:rFonts w:ascii="Cambria" w:eastAsia="Cambria" w:hAnsi="Cambria" w:cs="Cambria"/>
          <w:color w:val="000000"/>
          <w:sz w:val="28"/>
          <w:szCs w:val="28"/>
          <w:u w:color="000000"/>
          <w:bdr w:val="nil"/>
        </w:rPr>
        <w:t>3. Successful AAC teams will create routines and delegate tasks, such as device care, charging, backing up vocabulary, etc..</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r>
        <w:rPr>
          <w:rFonts w:ascii="Cambria" w:eastAsia="Cambria" w:hAnsi="Cambria" w:cs="Cambria"/>
          <w:color w:val="000000"/>
          <w:sz w:val="28"/>
          <w:szCs w:val="28"/>
          <w:u w:color="000000"/>
          <w:bdr w:val="nil"/>
        </w:rPr>
        <w:tab/>
      </w:r>
      <w:r>
        <w:rPr>
          <w:rFonts w:ascii="Cambria" w:eastAsia="Cambria" w:hAnsi="Cambria" w:cs="Cambria"/>
          <w:color w:val="000000"/>
          <w:sz w:val="28"/>
          <w:szCs w:val="28"/>
          <w:u w:color="000000"/>
          <w:bdr w:val="nil"/>
        </w:rPr>
        <w:tab/>
      </w:r>
      <w:r>
        <w:rPr>
          <w:rFonts w:ascii="Cambria" w:eastAsia="Cambria" w:hAnsi="Cambria" w:cs="Cambria"/>
          <w:color w:val="000000"/>
          <w:sz w:val="28"/>
          <w:szCs w:val="28"/>
          <w:u w:color="000000"/>
          <w:bdr w:val="nil"/>
        </w:rPr>
        <w:tab/>
        <w:t xml:space="preserve">________True         </w:t>
      </w:r>
      <w:r>
        <w:rPr>
          <w:rFonts w:ascii="Cambria" w:eastAsia="Cambria" w:hAnsi="Cambria" w:cs="Cambria"/>
          <w:color w:val="000000"/>
          <w:sz w:val="28"/>
          <w:szCs w:val="28"/>
          <w:u w:color="000000"/>
          <w:bdr w:val="nil"/>
        </w:rPr>
        <w:tab/>
        <w:t>_________False</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r w:rsidRPr="009609DE">
        <w:rPr>
          <w:rFonts w:ascii="Cambria" w:eastAsia="Cambria" w:hAnsi="Cambria" w:cs="Cambria"/>
          <w:color w:val="000000"/>
          <w:sz w:val="28"/>
          <w:szCs w:val="28"/>
          <w:u w:color="000000"/>
          <w:bdr w:val="nil"/>
        </w:rPr>
        <w:t>4. List between 4-6 key roles that may be represented on an AAC Team.</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r>
        <w:rPr>
          <w:rFonts w:ascii="Cambria" w:eastAsia="Cambria" w:hAnsi="Cambria" w:cs="Cambria"/>
          <w:color w:val="000000"/>
          <w:sz w:val="28"/>
          <w:szCs w:val="28"/>
          <w:u w:color="000000"/>
          <w:bdr w:val="n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Pr="009609DE" w:rsidRDefault="009609DE" w:rsidP="009609DE">
      <w:pPr>
        <w:pBdr>
          <w:top w:val="nil"/>
          <w:left w:val="nil"/>
          <w:bottom w:val="nil"/>
          <w:right w:val="nil"/>
          <w:between w:val="nil"/>
          <w:bar w:val="nil"/>
        </w:pBdr>
        <w:ind w:left="360" w:hanging="360"/>
        <w:rPr>
          <w:rFonts w:ascii="Cambria" w:eastAsia="Cambria" w:hAnsi="Cambria" w:cs="Cambria"/>
          <w:color w:val="000000"/>
          <w:sz w:val="28"/>
          <w:szCs w:val="28"/>
          <w:u w:color="000000"/>
          <w:bdr w:val="nil"/>
        </w:rPr>
      </w:pPr>
      <w:r w:rsidRPr="009609DE">
        <w:rPr>
          <w:rFonts w:ascii="Cambria" w:eastAsia="Cambria" w:hAnsi="Cambria" w:cs="Cambria"/>
          <w:color w:val="000000"/>
          <w:sz w:val="28"/>
          <w:szCs w:val="28"/>
          <w:u w:color="000000"/>
          <w:bdr w:val="nil"/>
        </w:rPr>
        <w:t>5. If AAC learners are given only 20 minutes, twice per week of aided language input, how long will it take them to have the same exposure to symbols as typically developing 18month old children have to oral language?</w:t>
      </w:r>
      <w:r w:rsidRPr="009609DE">
        <w:rPr>
          <w:rFonts w:ascii="Cambria" w:eastAsia="Cambria" w:hAnsi="Cambria" w:cs="Cambria"/>
          <w:color w:val="000000"/>
          <w:sz w:val="28"/>
          <w:szCs w:val="28"/>
          <w:u w:color="000000"/>
          <w:bdr w:val="nil"/>
        </w:rPr>
        <w:br/>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a. 4 years</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b. 14 years</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c. 24 years</w:t>
      </w:r>
    </w:p>
    <w:p w:rsidR="009609DE" w:rsidRPr="009609DE" w:rsidRDefault="009609DE" w:rsidP="009609DE">
      <w:pPr>
        <w:pBdr>
          <w:top w:val="nil"/>
          <w:left w:val="nil"/>
          <w:bottom w:val="nil"/>
          <w:right w:val="nil"/>
          <w:between w:val="nil"/>
          <w:bar w:val="nil"/>
        </w:pBdr>
        <w:ind w:firstLine="720"/>
        <w:rPr>
          <w:rFonts w:asciiTheme="majorHAnsi" w:eastAsia="Helvetica" w:hAnsiTheme="majorHAnsi" w:cs="Helvetica"/>
          <w:color w:val="000000"/>
          <w:sz w:val="28"/>
          <w:szCs w:val="28"/>
          <w:bdr w:val="nil"/>
        </w:rPr>
      </w:pPr>
      <w:r w:rsidRPr="009609DE">
        <w:rPr>
          <w:rFonts w:asciiTheme="majorHAnsi" w:eastAsia="Helvetica" w:hAnsiTheme="majorHAnsi" w:cs="Helvetica"/>
          <w:color w:val="000000"/>
          <w:sz w:val="28"/>
          <w:szCs w:val="28"/>
          <w:bdr w:val="nil"/>
        </w:rPr>
        <w:t>d. 84 years</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p>
    <w:p w:rsidR="009609DE" w:rsidRDefault="009609DE" w:rsidP="009609DE">
      <w:pPr>
        <w:pBdr>
          <w:top w:val="nil"/>
          <w:left w:val="nil"/>
          <w:bottom w:val="nil"/>
          <w:right w:val="nil"/>
          <w:between w:val="nil"/>
          <w:bar w:val="nil"/>
        </w:pBdr>
        <w:rPr>
          <w:rFonts w:ascii="Cambria" w:eastAsia="Cambria" w:hAnsi="Cambria" w:cs="Cambria"/>
          <w:b/>
          <w:bCs/>
          <w:color w:val="000000"/>
          <w:sz w:val="28"/>
          <w:szCs w:val="28"/>
          <w:u w:color="000000"/>
          <w:bdr w:val="nil"/>
        </w:rPr>
      </w:pPr>
    </w:p>
    <w:p w:rsidR="009609DE" w:rsidRPr="009609DE" w:rsidRDefault="009609DE" w:rsidP="009609DE">
      <w:pPr>
        <w:pBdr>
          <w:top w:val="nil"/>
          <w:left w:val="nil"/>
          <w:bottom w:val="nil"/>
          <w:right w:val="nil"/>
          <w:between w:val="nil"/>
          <w:bar w:val="nil"/>
        </w:pBdr>
        <w:rPr>
          <w:rFonts w:ascii="Cambria" w:eastAsia="Cambria" w:hAnsi="Cambria" w:cs="Cambria"/>
          <w:b/>
          <w:bCs/>
          <w:color w:val="000000"/>
          <w:sz w:val="28"/>
          <w:szCs w:val="28"/>
          <w:u w:color="000000"/>
          <w:bdr w:val="nil"/>
        </w:rPr>
      </w:pP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t>Continued</w:t>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r>
        <w:rPr>
          <w:rFonts w:ascii="Cambria" w:eastAsia="Cambria" w:hAnsi="Cambria" w:cs="Cambria"/>
          <w:b/>
          <w:bCs/>
          <w:color w:val="000000"/>
          <w:sz w:val="28"/>
          <w:szCs w:val="28"/>
          <w:u w:color="000000"/>
          <w:bdr w:val="nil"/>
        </w:rPr>
        <w:tab/>
      </w:r>
    </w:p>
    <w:p w:rsidR="009609DE" w:rsidRPr="009609DE" w:rsidRDefault="009609DE" w:rsidP="009609DE">
      <w:pPr>
        <w:pBdr>
          <w:top w:val="nil"/>
          <w:left w:val="nil"/>
          <w:bottom w:val="nil"/>
          <w:right w:val="nil"/>
          <w:between w:val="nil"/>
          <w:bar w:val="nil"/>
        </w:pBdr>
        <w:ind w:left="360" w:hanging="360"/>
        <w:rPr>
          <w:rFonts w:ascii="Cambria" w:eastAsia="Cambria" w:hAnsi="Cambria" w:cs="Cambria"/>
          <w:color w:val="000000"/>
          <w:sz w:val="28"/>
          <w:szCs w:val="28"/>
          <w:u w:color="000000"/>
          <w:bdr w:val="nil"/>
        </w:rPr>
      </w:pPr>
      <w:r w:rsidRPr="009609DE">
        <w:rPr>
          <w:rFonts w:eastAsia="Cambria" w:hAnsi="Cambria" w:cs="Cambria"/>
          <w:b/>
          <w:bCs/>
          <w:color w:val="000000"/>
          <w:sz w:val="28"/>
          <w:szCs w:val="28"/>
          <w:u w:color="000000"/>
          <w:bdr w:val="nil"/>
        </w:rPr>
        <w:lastRenderedPageBreak/>
        <w:t xml:space="preserve">6. </w:t>
      </w:r>
      <w:r w:rsidRPr="009609DE">
        <w:rPr>
          <w:rFonts w:eastAsia="Cambria" w:hAnsi="Cambria" w:cs="Cambria"/>
          <w:color w:val="000000"/>
          <w:sz w:val="28"/>
          <w:szCs w:val="28"/>
          <w:u w:color="000000"/>
          <w:bdr w:val="nil"/>
        </w:rPr>
        <w:t>It is exclusively the speech language pathologist</w:t>
      </w:r>
      <w:r w:rsidRPr="009609DE">
        <w:rPr>
          <w:rFonts w:ascii="Cambria" w:eastAsia="Cambria" w:cs="Cambria"/>
          <w:color w:val="000000"/>
          <w:sz w:val="28"/>
          <w:szCs w:val="28"/>
          <w:u w:color="000000"/>
          <w:bdr w:val="nil"/>
          <w:lang w:val="fr-FR"/>
        </w:rPr>
        <w:t>’</w:t>
      </w:r>
      <w:r w:rsidRPr="009609DE">
        <w:rPr>
          <w:rFonts w:eastAsia="Cambria" w:hAnsi="Cambria" w:cs="Cambria"/>
          <w:color w:val="000000"/>
          <w:sz w:val="28"/>
          <w:szCs w:val="28"/>
          <w:u w:color="000000"/>
          <w:bdr w:val="nil"/>
        </w:rPr>
        <w:t xml:space="preserve">s job to select vocabulary targets, program/add vocabulary, and track data regarding implementation. </w:t>
      </w:r>
    </w:p>
    <w:p w:rsid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r>
        <w:rPr>
          <w:rFonts w:ascii="Cambria" w:eastAsia="Cambria" w:hAnsi="Cambria" w:cs="Cambria"/>
          <w:color w:val="000000"/>
          <w:sz w:val="28"/>
          <w:szCs w:val="28"/>
          <w:u w:color="000000"/>
          <w:bdr w:val="nil"/>
        </w:rPr>
        <w:tab/>
      </w:r>
      <w:r>
        <w:rPr>
          <w:rFonts w:ascii="Cambria" w:eastAsia="Cambria" w:hAnsi="Cambria" w:cs="Cambria"/>
          <w:color w:val="000000"/>
          <w:sz w:val="28"/>
          <w:szCs w:val="28"/>
          <w:u w:color="000000"/>
          <w:bdr w:val="nil"/>
        </w:rPr>
        <w:tab/>
        <w:t>________True</w:t>
      </w:r>
      <w:r>
        <w:rPr>
          <w:rFonts w:ascii="Cambria" w:eastAsia="Cambria" w:hAnsi="Cambria" w:cs="Cambria"/>
          <w:color w:val="000000"/>
          <w:sz w:val="28"/>
          <w:szCs w:val="28"/>
          <w:u w:color="000000"/>
          <w:bdr w:val="nil"/>
        </w:rPr>
        <w:tab/>
      </w:r>
      <w:r>
        <w:rPr>
          <w:rFonts w:ascii="Cambria" w:eastAsia="Cambria" w:hAnsi="Cambria" w:cs="Cambria"/>
          <w:color w:val="000000"/>
          <w:sz w:val="28"/>
          <w:szCs w:val="28"/>
          <w:u w:color="000000"/>
          <w:bdr w:val="nil"/>
        </w:rPr>
        <w:tab/>
        <w:t>________False</w:t>
      </w:r>
    </w:p>
    <w:p w:rsidR="009609DE" w:rsidRPr="009609DE" w:rsidRDefault="009609DE" w:rsidP="009609DE">
      <w:pPr>
        <w:pBdr>
          <w:top w:val="nil"/>
          <w:left w:val="nil"/>
          <w:bottom w:val="nil"/>
          <w:right w:val="nil"/>
          <w:between w:val="nil"/>
          <w:bar w:val="nil"/>
        </w:pBdr>
        <w:rPr>
          <w:rFonts w:ascii="Cambria" w:eastAsia="Cambria" w:hAnsi="Cambria" w:cs="Cambria"/>
          <w:color w:val="000000"/>
          <w:sz w:val="28"/>
          <w:szCs w:val="28"/>
          <w:u w:color="000000"/>
          <w:bdr w:val="nil"/>
        </w:rPr>
      </w:pPr>
      <w:bookmarkStart w:id="0" w:name="_GoBack"/>
      <w:bookmarkEnd w:id="0"/>
    </w:p>
    <w:p w:rsidR="00CA00AE" w:rsidRPr="00CA00AE" w:rsidRDefault="00CA00AE" w:rsidP="00CA00AE">
      <w:pPr>
        <w:autoSpaceDE w:val="0"/>
        <w:autoSpaceDN w:val="0"/>
        <w:adjustRightInd w:val="0"/>
        <w:rPr>
          <w:color w:val="1A1A1A"/>
          <w:sz w:val="28"/>
          <w:szCs w:val="28"/>
        </w:rPr>
      </w:pPr>
      <w:r>
        <w:rPr>
          <w:color w:val="1A1A1A"/>
          <w:sz w:val="28"/>
          <w:szCs w:val="28"/>
        </w:rPr>
        <w:tab/>
      </w:r>
    </w:p>
    <w:p w:rsidR="00124040" w:rsidRPr="00FE0A7D" w:rsidRDefault="00124040" w:rsidP="00CA00AE">
      <w:pPr>
        <w:autoSpaceDE w:val="0"/>
        <w:autoSpaceDN w:val="0"/>
        <w:adjustRightInd w:val="0"/>
        <w:rPr>
          <w:sz w:val="28"/>
          <w:szCs w:val="28"/>
        </w:rPr>
      </w:pPr>
      <w:r w:rsidRPr="00FE0A7D">
        <w:rPr>
          <w:sz w:val="28"/>
          <w:szCs w:val="28"/>
        </w:rPr>
        <w:t>Please note any suggestions for improving this activity in terms of learning value.</w:t>
      </w:r>
    </w:p>
    <w:p w:rsidR="00124040" w:rsidRPr="00FE0A7D" w:rsidRDefault="00124040">
      <w:pPr>
        <w:tabs>
          <w:tab w:val="left" w:pos="9270"/>
        </w:tabs>
        <w:rPr>
          <w:sz w:val="28"/>
          <w:szCs w:val="28"/>
          <w:u w:val="single"/>
        </w:rPr>
      </w:pPr>
      <w:r w:rsidRPr="00FE0A7D">
        <w:rPr>
          <w:sz w:val="28"/>
          <w:szCs w:val="28"/>
          <w:u w:val="single"/>
        </w:rPr>
        <w:tab/>
      </w:r>
    </w:p>
    <w:p w:rsidR="006731FE" w:rsidRPr="00FE0A7D" w:rsidRDefault="006731FE">
      <w:pPr>
        <w:tabs>
          <w:tab w:val="left" w:pos="9270"/>
        </w:tabs>
        <w:rPr>
          <w:sz w:val="28"/>
          <w:szCs w:val="28"/>
        </w:rPr>
      </w:pPr>
      <w:r w:rsidRPr="00FE0A7D">
        <w:rPr>
          <w:sz w:val="28"/>
          <w:szCs w:val="28"/>
        </w:rPr>
        <w:t>______________________________________________________________</w:t>
      </w:r>
      <w:r w:rsidR="00FE0A7D">
        <w:rPr>
          <w:sz w:val="28"/>
          <w:szCs w:val="28"/>
        </w:rPr>
        <w:t>____</w:t>
      </w:r>
    </w:p>
    <w:sectPr w:rsidR="006731FE" w:rsidRPr="00FE0A7D" w:rsidSect="00EF6788">
      <w:type w:val="continuous"/>
      <w:pgSz w:w="12240" w:h="15840"/>
      <w:pgMar w:top="1440" w:right="1440" w:bottom="360"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9B" w:rsidRDefault="0081719B">
      <w:r>
        <w:separator/>
      </w:r>
    </w:p>
  </w:endnote>
  <w:endnote w:type="continuationSeparator" w:id="0">
    <w:p w:rsidR="0081719B" w:rsidRDefault="008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9B" w:rsidRDefault="0081719B">
      <w:r>
        <w:separator/>
      </w:r>
    </w:p>
  </w:footnote>
  <w:footnote w:type="continuationSeparator" w:id="0">
    <w:p w:rsidR="0081719B" w:rsidRDefault="0081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CE1"/>
    <w:multiLevelType w:val="hybridMultilevel"/>
    <w:tmpl w:val="28FE03A8"/>
    <w:lvl w:ilvl="0" w:tplc="F1CA93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0E04743"/>
    <w:multiLevelType w:val="hybridMultilevel"/>
    <w:tmpl w:val="144C20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A25CEF"/>
    <w:multiLevelType w:val="multilevel"/>
    <w:tmpl w:val="F8AA1D0C"/>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1E97CBD"/>
    <w:multiLevelType w:val="hybridMultilevel"/>
    <w:tmpl w:val="EFF07084"/>
    <w:lvl w:ilvl="0" w:tplc="DEC4B2B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E7CB8"/>
    <w:multiLevelType w:val="hybridMultilevel"/>
    <w:tmpl w:val="D18A47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DD42B3"/>
    <w:multiLevelType w:val="hybridMultilevel"/>
    <w:tmpl w:val="30E88F4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15:restartNumberingAfterBreak="0">
    <w:nsid w:val="1A2377F8"/>
    <w:multiLevelType w:val="hybridMultilevel"/>
    <w:tmpl w:val="5386B676"/>
    <w:lvl w:ilvl="0" w:tplc="C9DEDE5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5804"/>
    <w:multiLevelType w:val="hybridMultilevel"/>
    <w:tmpl w:val="AFEA11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11628"/>
    <w:multiLevelType w:val="hybridMultilevel"/>
    <w:tmpl w:val="E03C0688"/>
    <w:lvl w:ilvl="0" w:tplc="136C8C1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367A2"/>
    <w:multiLevelType w:val="hybridMultilevel"/>
    <w:tmpl w:val="1C80DF7C"/>
    <w:lvl w:ilvl="0" w:tplc="81E80C1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25C3CB5"/>
    <w:multiLevelType w:val="hybridMultilevel"/>
    <w:tmpl w:val="741266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DE5963"/>
    <w:multiLevelType w:val="hybridMultilevel"/>
    <w:tmpl w:val="9906E1B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2F7BC7"/>
    <w:multiLevelType w:val="hybridMultilevel"/>
    <w:tmpl w:val="D242B15E"/>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35788A"/>
    <w:multiLevelType w:val="hybridMultilevel"/>
    <w:tmpl w:val="2D8A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2377A2"/>
    <w:multiLevelType w:val="hybridMultilevel"/>
    <w:tmpl w:val="D0EEE53A"/>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6A0A83"/>
    <w:multiLevelType w:val="hybridMultilevel"/>
    <w:tmpl w:val="DA48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87CA4"/>
    <w:multiLevelType w:val="hybridMultilevel"/>
    <w:tmpl w:val="FC749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9B70FB"/>
    <w:multiLevelType w:val="hybridMultilevel"/>
    <w:tmpl w:val="A7DADB12"/>
    <w:lvl w:ilvl="0" w:tplc="7E482F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10A3E26"/>
    <w:multiLevelType w:val="hybridMultilevel"/>
    <w:tmpl w:val="FD88D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572AEA"/>
    <w:multiLevelType w:val="hybridMultilevel"/>
    <w:tmpl w:val="2CD2C8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F12C5"/>
    <w:multiLevelType w:val="hybridMultilevel"/>
    <w:tmpl w:val="D2B4BFE8"/>
    <w:lvl w:ilvl="0" w:tplc="D04200FC">
      <w:start w:val="1"/>
      <w:numFmt w:val="upperLetter"/>
      <w:lvlText w:val="%1."/>
      <w:lvlJc w:val="left"/>
      <w:pPr>
        <w:ind w:left="1170" w:hanging="360"/>
      </w:pPr>
      <w:rPr>
        <w:rFonts w:cs="Times New Roman" w:hint="default"/>
        <w:u w:val="none"/>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5BEB09AE"/>
    <w:multiLevelType w:val="hybridMultilevel"/>
    <w:tmpl w:val="A7FAC756"/>
    <w:lvl w:ilvl="0" w:tplc="11681A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F2C6C6B"/>
    <w:multiLevelType w:val="hybridMultilevel"/>
    <w:tmpl w:val="7F50AB44"/>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DF7C33"/>
    <w:multiLevelType w:val="hybridMultilevel"/>
    <w:tmpl w:val="748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E4FB6"/>
    <w:multiLevelType w:val="hybridMultilevel"/>
    <w:tmpl w:val="3AB2311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FF249C"/>
    <w:multiLevelType w:val="multilevel"/>
    <w:tmpl w:val="4DBEC5DE"/>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18B3315"/>
    <w:multiLevelType w:val="hybridMultilevel"/>
    <w:tmpl w:val="92A8DF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24297E"/>
    <w:multiLevelType w:val="hybridMultilevel"/>
    <w:tmpl w:val="DD8A91E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9C2B51"/>
    <w:multiLevelType w:val="hybridMultilevel"/>
    <w:tmpl w:val="C3C0188A"/>
    <w:lvl w:ilvl="0" w:tplc="6FB4DE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8"/>
  </w:num>
  <w:num w:numId="3">
    <w:abstractNumId w:val="23"/>
  </w:num>
  <w:num w:numId="4">
    <w:abstractNumId w:val="9"/>
  </w:num>
  <w:num w:numId="5">
    <w:abstractNumId w:val="1"/>
  </w:num>
  <w:num w:numId="6">
    <w:abstractNumId w:val="14"/>
  </w:num>
  <w:num w:numId="7">
    <w:abstractNumId w:val="11"/>
  </w:num>
  <w:num w:numId="8">
    <w:abstractNumId w:val="7"/>
  </w:num>
  <w:num w:numId="9">
    <w:abstractNumId w:val="4"/>
  </w:num>
  <w:num w:numId="10">
    <w:abstractNumId w:val="13"/>
  </w:num>
  <w:num w:numId="11">
    <w:abstractNumId w:val="28"/>
  </w:num>
  <w:num w:numId="12">
    <w:abstractNumId w:val="12"/>
  </w:num>
  <w:num w:numId="13">
    <w:abstractNumId w:val="25"/>
  </w:num>
  <w:num w:numId="14">
    <w:abstractNumId w:val="15"/>
  </w:num>
  <w:num w:numId="15">
    <w:abstractNumId w:val="8"/>
    <w:lvlOverride w:ilvl="0">
      <w:startOverride w:val="7"/>
    </w:lvlOverride>
  </w:num>
  <w:num w:numId="16">
    <w:abstractNumId w:val="19"/>
  </w:num>
  <w:num w:numId="17">
    <w:abstractNumId w:val="8"/>
    <w:lvlOverride w:ilvl="0">
      <w:startOverride w:val="5"/>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9"/>
  </w:num>
  <w:num w:numId="22">
    <w:abstractNumId w:val="22"/>
  </w:num>
  <w:num w:numId="23">
    <w:abstractNumId w:val="21"/>
  </w:num>
  <w:num w:numId="24">
    <w:abstractNumId w:val="10"/>
  </w:num>
  <w:num w:numId="25">
    <w:abstractNumId w:val="6"/>
  </w:num>
  <w:num w:numId="26">
    <w:abstractNumId w:val="3"/>
  </w:num>
  <w:num w:numId="27">
    <w:abstractNumId w:val="20"/>
  </w:num>
  <w:num w:numId="28">
    <w:abstractNumId w:val="17"/>
  </w:num>
  <w:num w:numId="29">
    <w:abstractNumId w:val="16"/>
  </w:num>
  <w:num w:numId="30">
    <w:abstractNumId w:val="2"/>
  </w:num>
  <w:num w:numId="31">
    <w:abstractNumId w:val="26"/>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02"/>
    <w:rsid w:val="00016048"/>
    <w:rsid w:val="00031717"/>
    <w:rsid w:val="000B1394"/>
    <w:rsid w:val="00124040"/>
    <w:rsid w:val="001445F4"/>
    <w:rsid w:val="0017649D"/>
    <w:rsid w:val="0018431C"/>
    <w:rsid w:val="001F09C6"/>
    <w:rsid w:val="0020055F"/>
    <w:rsid w:val="002210E6"/>
    <w:rsid w:val="002708FC"/>
    <w:rsid w:val="0027491E"/>
    <w:rsid w:val="002E014E"/>
    <w:rsid w:val="00311FCF"/>
    <w:rsid w:val="00354142"/>
    <w:rsid w:val="00383A2F"/>
    <w:rsid w:val="003903A9"/>
    <w:rsid w:val="003B092D"/>
    <w:rsid w:val="003B26D5"/>
    <w:rsid w:val="003E0DA9"/>
    <w:rsid w:val="003E7B8D"/>
    <w:rsid w:val="00407AA2"/>
    <w:rsid w:val="00407DE9"/>
    <w:rsid w:val="00450CAE"/>
    <w:rsid w:val="00464557"/>
    <w:rsid w:val="004820E6"/>
    <w:rsid w:val="00485A21"/>
    <w:rsid w:val="004A391A"/>
    <w:rsid w:val="004B4AB0"/>
    <w:rsid w:val="004D5727"/>
    <w:rsid w:val="004E3BF7"/>
    <w:rsid w:val="004E77A5"/>
    <w:rsid w:val="0051466E"/>
    <w:rsid w:val="00543E7F"/>
    <w:rsid w:val="00550DF3"/>
    <w:rsid w:val="00590EBD"/>
    <w:rsid w:val="00597A61"/>
    <w:rsid w:val="005E4C65"/>
    <w:rsid w:val="005E7B78"/>
    <w:rsid w:val="00607847"/>
    <w:rsid w:val="006325B6"/>
    <w:rsid w:val="00645D6A"/>
    <w:rsid w:val="006731FE"/>
    <w:rsid w:val="007674BA"/>
    <w:rsid w:val="00772BA0"/>
    <w:rsid w:val="00780F7C"/>
    <w:rsid w:val="00787B9C"/>
    <w:rsid w:val="007C4A5C"/>
    <w:rsid w:val="007D78A7"/>
    <w:rsid w:val="00802810"/>
    <w:rsid w:val="00814421"/>
    <w:rsid w:val="0081719B"/>
    <w:rsid w:val="00832D6E"/>
    <w:rsid w:val="0085743A"/>
    <w:rsid w:val="00896EF9"/>
    <w:rsid w:val="008A1F63"/>
    <w:rsid w:val="008A6295"/>
    <w:rsid w:val="008C5E51"/>
    <w:rsid w:val="008F122F"/>
    <w:rsid w:val="008F63E0"/>
    <w:rsid w:val="00903AB3"/>
    <w:rsid w:val="009243CA"/>
    <w:rsid w:val="009609DE"/>
    <w:rsid w:val="009773AD"/>
    <w:rsid w:val="00982F3B"/>
    <w:rsid w:val="00995694"/>
    <w:rsid w:val="009959E2"/>
    <w:rsid w:val="009B54CA"/>
    <w:rsid w:val="009C6F4D"/>
    <w:rsid w:val="009D47A4"/>
    <w:rsid w:val="00A15F22"/>
    <w:rsid w:val="00A6573C"/>
    <w:rsid w:val="00A81AB5"/>
    <w:rsid w:val="00AC3520"/>
    <w:rsid w:val="00AD0202"/>
    <w:rsid w:val="00AF7325"/>
    <w:rsid w:val="00B14B46"/>
    <w:rsid w:val="00B27210"/>
    <w:rsid w:val="00B50F0F"/>
    <w:rsid w:val="00B73193"/>
    <w:rsid w:val="00BA7BED"/>
    <w:rsid w:val="00BC1BA0"/>
    <w:rsid w:val="00BC59DB"/>
    <w:rsid w:val="00BD14E9"/>
    <w:rsid w:val="00C07ED9"/>
    <w:rsid w:val="00C75551"/>
    <w:rsid w:val="00C756E0"/>
    <w:rsid w:val="00C75F76"/>
    <w:rsid w:val="00CA00AE"/>
    <w:rsid w:val="00CE5ACD"/>
    <w:rsid w:val="00D20687"/>
    <w:rsid w:val="00D328FD"/>
    <w:rsid w:val="00D714B7"/>
    <w:rsid w:val="00DB7658"/>
    <w:rsid w:val="00DD4F1C"/>
    <w:rsid w:val="00DE010B"/>
    <w:rsid w:val="00DE5D53"/>
    <w:rsid w:val="00E00CE0"/>
    <w:rsid w:val="00E132CE"/>
    <w:rsid w:val="00E80CB3"/>
    <w:rsid w:val="00EC4D1A"/>
    <w:rsid w:val="00EE04DB"/>
    <w:rsid w:val="00EF6788"/>
    <w:rsid w:val="00F01F60"/>
    <w:rsid w:val="00F0516A"/>
    <w:rsid w:val="00F1308D"/>
    <w:rsid w:val="00F1614E"/>
    <w:rsid w:val="00F37E70"/>
    <w:rsid w:val="00F526D4"/>
    <w:rsid w:val="00F64DE7"/>
    <w:rsid w:val="00FA1450"/>
    <w:rsid w:val="00FB229E"/>
    <w:rsid w:val="00FC367E"/>
    <w:rsid w:val="00FC657C"/>
    <w:rsid w:val="00FE0A7D"/>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70A04-EDF5-4F5D-BCF7-0AAF368C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E"/>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1FCF"/>
    <w:pPr>
      <w:jc w:val="center"/>
    </w:pPr>
    <w:rPr>
      <w:b/>
    </w:rPr>
  </w:style>
  <w:style w:type="character" w:customStyle="1" w:styleId="TitleChar">
    <w:name w:val="Title Char"/>
    <w:basedOn w:val="DefaultParagraphFont"/>
    <w:link w:val="Title"/>
    <w:uiPriority w:val="10"/>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uiPriority w:val="34"/>
    <w:qFormat/>
    <w:rsid w:val="005E7B78"/>
    <w:pPr>
      <w:ind w:left="720"/>
    </w:pPr>
  </w:style>
  <w:style w:type="paragraph" w:customStyle="1" w:styleId="Body">
    <w:name w:val="Body"/>
    <w:rsid w:val="00FE0A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0">
    <w:name w:val="List 0"/>
    <w:basedOn w:val="NoList"/>
    <w:rsid w:val="00CA00AE"/>
    <w:pPr>
      <w:numPr>
        <w:numId w:val="30"/>
      </w:numPr>
    </w:pPr>
  </w:style>
  <w:style w:type="numbering" w:customStyle="1" w:styleId="List1">
    <w:name w:val="List 1"/>
    <w:basedOn w:val="NoList"/>
    <w:rsid w:val="00CA00A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6914">
      <w:bodyDiv w:val="1"/>
      <w:marLeft w:val="0"/>
      <w:marRight w:val="0"/>
      <w:marTop w:val="0"/>
      <w:marBottom w:val="0"/>
      <w:divBdr>
        <w:top w:val="none" w:sz="0" w:space="0" w:color="auto"/>
        <w:left w:val="none" w:sz="0" w:space="0" w:color="auto"/>
        <w:bottom w:val="none" w:sz="0" w:space="0" w:color="auto"/>
        <w:right w:val="none" w:sz="0" w:space="0" w:color="auto"/>
      </w:divBdr>
    </w:div>
    <w:div w:id="213347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2</cp:revision>
  <cp:lastPrinted>2014-05-12T16:33:00Z</cp:lastPrinted>
  <dcterms:created xsi:type="dcterms:W3CDTF">2016-08-11T17:47:00Z</dcterms:created>
  <dcterms:modified xsi:type="dcterms:W3CDTF">2016-08-11T17:47:00Z</dcterms:modified>
</cp:coreProperties>
</file>