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90C" w:rsidRPr="0023420F" w:rsidRDefault="0023420F" w:rsidP="0023420F">
      <w:pPr>
        <w:jc w:val="center"/>
        <w:rPr>
          <w:b/>
          <w:sz w:val="36"/>
          <w:szCs w:val="36"/>
        </w:rPr>
      </w:pPr>
      <w:r w:rsidRPr="0023420F">
        <w:rPr>
          <w:b/>
          <w:sz w:val="36"/>
          <w:szCs w:val="36"/>
        </w:rPr>
        <w:t>In order to receive CEU</w:t>
      </w:r>
      <w:r w:rsidR="002C72C0">
        <w:rPr>
          <w:b/>
          <w:sz w:val="36"/>
          <w:szCs w:val="36"/>
        </w:rPr>
        <w:t>s please complete both sections</w:t>
      </w:r>
    </w:p>
    <w:p w:rsidR="00D73DCB" w:rsidRPr="00D73DCB" w:rsidRDefault="00D73DCB" w:rsidP="00D73DCB">
      <w:pPr>
        <w:jc w:val="center"/>
        <w:rPr>
          <w:b/>
          <w:sz w:val="36"/>
          <w:szCs w:val="36"/>
        </w:rPr>
      </w:pPr>
      <w:r w:rsidRPr="00D73DCB">
        <w:rPr>
          <w:b/>
          <w:sz w:val="36"/>
          <w:szCs w:val="36"/>
        </w:rPr>
        <w:t>2016 Texas Assistive Technology Network Statewide Conference</w:t>
      </w:r>
    </w:p>
    <w:p w:rsidR="007B2B7E" w:rsidRDefault="00D73DCB" w:rsidP="00D73DCB">
      <w:pPr>
        <w:jc w:val="center"/>
        <w:rPr>
          <w:b/>
          <w:sz w:val="36"/>
          <w:szCs w:val="36"/>
        </w:rPr>
      </w:pPr>
      <w:r w:rsidRPr="00D73DCB">
        <w:rPr>
          <w:b/>
          <w:sz w:val="36"/>
          <w:szCs w:val="36"/>
        </w:rPr>
        <w:t>June 14-15, 2016</w:t>
      </w:r>
    </w:p>
    <w:p w:rsidR="00D73DCB" w:rsidRPr="005E7B78" w:rsidRDefault="00D73DCB" w:rsidP="00D73DCB">
      <w:pPr>
        <w:jc w:val="center"/>
        <w:rPr>
          <w:sz w:val="14"/>
        </w:rPr>
      </w:pPr>
    </w:p>
    <w:p w:rsidR="00787B9C" w:rsidRPr="00104CDA" w:rsidRDefault="00EE04DB" w:rsidP="00787B9C">
      <w:pPr>
        <w:pStyle w:val="Subtitle"/>
        <w:rPr>
          <w:b/>
          <w:sz w:val="40"/>
          <w:szCs w:val="40"/>
        </w:rPr>
      </w:pPr>
      <w:r w:rsidRPr="00104CDA">
        <w:rPr>
          <w:b/>
          <w:sz w:val="40"/>
          <w:szCs w:val="40"/>
        </w:rPr>
        <w:t>CEU</w:t>
      </w:r>
      <w:r w:rsidR="00787B9C" w:rsidRPr="00104CDA">
        <w:rPr>
          <w:b/>
          <w:sz w:val="40"/>
          <w:szCs w:val="40"/>
        </w:rPr>
        <w:t xml:space="preserve"> Evaluation Form</w:t>
      </w:r>
    </w:p>
    <w:p w:rsidR="00787B9C" w:rsidRDefault="00787B9C" w:rsidP="00787B9C"/>
    <w:p w:rsidR="00464557" w:rsidRDefault="0056227D" w:rsidP="00464557">
      <w:pPr>
        <w:tabs>
          <w:tab w:val="left" w:pos="4320"/>
        </w:tabs>
      </w:pPr>
      <w:r>
        <w:rPr>
          <w:b/>
        </w:rPr>
        <w:t xml:space="preserve">                                         </w:t>
      </w:r>
      <w:r w:rsidR="00464557" w:rsidRPr="00464557">
        <w:rPr>
          <w:b/>
          <w:u w:val="single"/>
        </w:rPr>
        <w:t>Underline</w:t>
      </w:r>
      <w:r w:rsidR="00464557">
        <w:t xml:space="preserve"> the answer that you wish to indicate.</w:t>
      </w:r>
    </w:p>
    <w:p w:rsidR="00597A61" w:rsidRDefault="00597A61" w:rsidP="00787B9C"/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 w:rsidR="0056227D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:rsidR="00787B9C" w:rsidRDefault="00787B9C" w:rsidP="00787B9C">
      <w:pPr>
        <w:numPr>
          <w:ilvl w:val="0"/>
          <w:numId w:val="2"/>
        </w:numPr>
        <w:spacing w:line="480" w:lineRule="auto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 w:rsidR="0056227D">
        <w:t xml:space="preserve">  </w:t>
      </w:r>
      <w:r>
        <w:t>Too Long</w:t>
      </w:r>
      <w:r>
        <w:tab/>
        <w:t xml:space="preserve">         </w:t>
      </w:r>
      <w:r w:rsidR="0056227D">
        <w:t xml:space="preserve"> </w:t>
      </w:r>
      <w:r>
        <w:t>About right</w:t>
      </w:r>
      <w:r>
        <w:tab/>
        <w:t>Too Short</w:t>
      </w:r>
    </w:p>
    <w:p w:rsidR="00787B9C" w:rsidRDefault="00787B9C" w:rsidP="00787B9C">
      <w:pPr>
        <w:numPr>
          <w:ilvl w:val="0"/>
          <w:numId w:val="2"/>
        </w:numPr>
        <w:sectPr w:rsidR="00787B9C" w:rsidSect="0023420F">
          <w:pgSz w:w="12240" w:h="15840"/>
          <w:pgMar w:top="864" w:right="1080" w:bottom="1008" w:left="1080" w:header="720" w:footer="720" w:gutter="0"/>
          <w:cols w:space="720"/>
        </w:sectPr>
      </w:pPr>
    </w:p>
    <w:p w:rsidR="00550DF3" w:rsidRPr="00550DF3" w:rsidRDefault="0056227D" w:rsidP="0056227D">
      <w:pPr>
        <w:ind w:left="-360" w:right="-270"/>
      </w:pPr>
      <w:r>
        <w:t xml:space="preserve">      </w:t>
      </w:r>
      <w:r w:rsidR="00E132CE">
        <w:t>3</w:t>
      </w:r>
      <w:r w:rsidR="00550DF3" w:rsidRPr="00550DF3">
        <w:t>.   Research evidence and outcomes data</w:t>
      </w:r>
      <w:r w:rsidR="00550DF3" w:rsidRPr="00550DF3">
        <w:tab/>
      </w:r>
      <w:r>
        <w:t xml:space="preserve">             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r>
        <w:tab/>
        <w:t xml:space="preserve">      </w:t>
      </w:r>
      <w:r w:rsidR="00550DF3" w:rsidRPr="00550DF3">
        <w:t>were used to support the presentation</w:t>
      </w:r>
      <w:r w:rsidR="00E132CE">
        <w:t>s:</w:t>
      </w:r>
      <w:r>
        <w:t xml:space="preserve">           Disagree</w:t>
      </w:r>
      <w:r>
        <w:tab/>
        <w:t xml:space="preserve">            </w:t>
      </w:r>
      <w:r w:rsidRPr="00550DF3">
        <w:t>Neutral</w:t>
      </w:r>
      <w:r w:rsidRPr="00550DF3">
        <w:tab/>
      </w:r>
      <w:r w:rsidRPr="00550DF3">
        <w:tab/>
      </w:r>
      <w:r>
        <w:t xml:space="preserve"> </w:t>
      </w:r>
      <w:r w:rsidRPr="00550DF3">
        <w:t>Agree</w:t>
      </w:r>
      <w:r>
        <w:t xml:space="preserve">               </w:t>
      </w:r>
    </w:p>
    <w:p w:rsidR="00550DF3" w:rsidRPr="00550DF3" w:rsidRDefault="00550DF3" w:rsidP="00787B9C">
      <w:pPr>
        <w:pStyle w:val="BodyTextIndent"/>
        <w:ind w:left="-360"/>
        <w:rPr>
          <w:color w:val="auto"/>
        </w:rPr>
      </w:pPr>
    </w:p>
    <w:p w:rsidR="00787B9C" w:rsidRDefault="00787B9C" w:rsidP="00787B9C">
      <w:pPr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</w:p>
    <w:p w:rsidR="00550DF3" w:rsidRDefault="0056227D" w:rsidP="0056227D">
      <w:pPr>
        <w:ind w:left="-360"/>
        <w:sectPr w:rsidR="00550DF3" w:rsidSect="003D4E6B">
          <w:type w:val="continuous"/>
          <w:pgSz w:w="12240" w:h="15840"/>
          <w:pgMar w:top="1440" w:right="720" w:bottom="1440" w:left="1080" w:header="720" w:footer="720" w:gutter="0"/>
          <w:cols w:space="720"/>
        </w:sectPr>
      </w:pPr>
      <w:r>
        <w:t xml:space="preserve">      </w:t>
      </w:r>
      <w:r w:rsidR="00E132CE">
        <w:t>4</w:t>
      </w:r>
      <w:r w:rsidR="00550DF3">
        <w:t xml:space="preserve">.   I think the impact of this work on my </w:t>
      </w:r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tab/>
        <w:t xml:space="preserve">     </w:t>
      </w:r>
      <w:r w:rsidR="00550DF3">
        <w:t>clients who use assistive technology will be:</w:t>
      </w:r>
      <w:r>
        <w:t xml:space="preserve">     Adverse</w:t>
      </w:r>
      <w:r>
        <w:tab/>
      </w:r>
      <w:r>
        <w:tab/>
        <w:t>Neutral</w:t>
      </w:r>
      <w:r>
        <w:tab/>
      </w:r>
      <w:r>
        <w:tab/>
        <w:t xml:space="preserve"> Beneficial                </w:t>
      </w:r>
    </w:p>
    <w:p w:rsidR="00787B9C" w:rsidRDefault="00787B9C" w:rsidP="00787B9C"/>
    <w:p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:rsidR="00104CDA" w:rsidRDefault="00407DE9" w:rsidP="00E132CE">
      <w:pPr>
        <w:numPr>
          <w:ilvl w:val="0"/>
          <w:numId w:val="17"/>
        </w:numPr>
      </w:pPr>
      <w:r>
        <w:t xml:space="preserve">I was provided with feedback on my ability </w:t>
      </w:r>
    </w:p>
    <w:p w:rsidR="00104CDA" w:rsidRDefault="00104CDA" w:rsidP="00104CDA">
      <w:pPr>
        <w:ind w:left="-360"/>
      </w:pPr>
      <w:r>
        <w:t xml:space="preserve"> </w:t>
      </w:r>
      <w:r>
        <w:tab/>
        <w:t xml:space="preserve">      </w:t>
      </w:r>
      <w:r w:rsidR="00A227F9">
        <w:t>to master</w:t>
      </w:r>
      <w:r w:rsidR="00407DE9">
        <w:t xml:space="preserve"> the learning objectives:</w:t>
      </w:r>
      <w:r>
        <w:t xml:space="preserve">                    Disagree</w:t>
      </w:r>
      <w:r>
        <w:tab/>
      </w:r>
      <w:r>
        <w:tab/>
        <w:t xml:space="preserve"> Neutral</w:t>
      </w:r>
      <w:r>
        <w:tab/>
        <w:t xml:space="preserve">  Agree</w:t>
      </w:r>
    </w:p>
    <w:p w:rsidR="00407DE9" w:rsidRDefault="00104CDA" w:rsidP="00104CDA">
      <w:pPr>
        <w:ind w:left="360"/>
      </w:pPr>
      <w:r>
        <w:t xml:space="preserve"> </w:t>
      </w:r>
    </w:p>
    <w:p w:rsidR="00104CDA" w:rsidRDefault="00787B9C" w:rsidP="00E132CE">
      <w:pPr>
        <w:numPr>
          <w:ilvl w:val="0"/>
          <w:numId w:val="17"/>
        </w:numPr>
      </w:pPr>
      <w:r>
        <w:t xml:space="preserve">The information I learned will support my </w:t>
      </w:r>
    </w:p>
    <w:p w:rsidR="00104CDA" w:rsidRDefault="00787B9C" w:rsidP="00104CDA">
      <w:pPr>
        <w:ind w:left="360"/>
      </w:pPr>
      <w:r>
        <w:t xml:space="preserve">ability to collect data and measure outcomes </w:t>
      </w:r>
    </w:p>
    <w:p w:rsidR="00787B9C" w:rsidRDefault="00787B9C" w:rsidP="00104CDA">
      <w:pPr>
        <w:ind w:left="360"/>
      </w:pPr>
      <w:r>
        <w:t>as p</w:t>
      </w:r>
      <w:r w:rsidR="0020055F">
        <w:t>art of</w:t>
      </w:r>
      <w:r w:rsidR="00E132CE">
        <w:t xml:space="preserve"> my evidence-based practices:</w:t>
      </w:r>
      <w:r>
        <w:t xml:space="preserve"> </w:t>
      </w:r>
      <w:r w:rsidR="00104CDA">
        <w:t xml:space="preserve">          Disagree                Neutral            Agree</w:t>
      </w:r>
    </w:p>
    <w:p w:rsidR="00407DE9" w:rsidRDefault="00407DE9" w:rsidP="00787B9C">
      <w:pPr>
        <w:ind w:left="-360"/>
      </w:pPr>
    </w:p>
    <w:p w:rsidR="00787B9C" w:rsidRDefault="00104CDA" w:rsidP="00104CDA">
      <w:pPr>
        <w:ind w:left="-360"/>
        <w:sectPr w:rsidR="00787B9C" w:rsidSect="003D4E6B">
          <w:type w:val="continuous"/>
          <w:pgSz w:w="12240" w:h="15840"/>
          <w:pgMar w:top="1440" w:right="1440" w:bottom="1440" w:left="1080" w:header="720" w:footer="720" w:gutter="0"/>
          <w:cols w:space="720"/>
        </w:sectPr>
      </w:pPr>
      <w:r>
        <w:t xml:space="preserve">  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  <w:r w:rsidR="00104CDA">
        <w:rPr>
          <w:u w:val="single"/>
        </w:rPr>
        <w:t>____________</w:t>
      </w:r>
    </w:p>
    <w:p w:rsidR="00597A61" w:rsidRDefault="00597A61" w:rsidP="003D4E6B">
      <w:pPr>
        <w:numPr>
          <w:ilvl w:val="0"/>
          <w:numId w:val="17"/>
        </w:numPr>
        <w:tabs>
          <w:tab w:val="clear" w:pos="360"/>
          <w:tab w:val="num" w:pos="0"/>
        </w:tabs>
        <w:spacing w:line="360" w:lineRule="auto"/>
        <w:ind w:left="0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104CDA">
        <w:rPr>
          <w:bCs/>
          <w:u w:val="single"/>
        </w:rPr>
        <w:t>__________________</w:t>
      </w:r>
    </w:p>
    <w:p w:rsidR="00597A61" w:rsidRPr="0023420F" w:rsidRDefault="005E4C65" w:rsidP="003D4E6B">
      <w:pPr>
        <w:numPr>
          <w:ilvl w:val="0"/>
          <w:numId w:val="17"/>
        </w:numPr>
        <w:tabs>
          <w:tab w:val="clear" w:pos="360"/>
          <w:tab w:val="num" w:pos="0"/>
          <w:tab w:val="left" w:pos="4950"/>
        </w:tabs>
        <w:spacing w:line="360" w:lineRule="auto"/>
        <w:ind w:left="0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</w:t>
      </w:r>
      <w:r w:rsidR="00104CDA">
        <w:rPr>
          <w:u w:val="single"/>
        </w:rPr>
        <w:t>___________</w:t>
      </w:r>
      <w:r w:rsidR="00597A61">
        <w:rPr>
          <w:u w:val="single"/>
        </w:rPr>
        <w:t xml:space="preserve">    </w:t>
      </w: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3420F" w:rsidRDefault="0023420F" w:rsidP="0023420F">
      <w:pPr>
        <w:tabs>
          <w:tab w:val="left" w:pos="4950"/>
        </w:tabs>
        <w:spacing w:line="360" w:lineRule="auto"/>
        <w:rPr>
          <w:u w:val="single"/>
        </w:rPr>
      </w:pPr>
    </w:p>
    <w:p w:rsidR="002C72C0" w:rsidRDefault="002C72C0" w:rsidP="002C72C0">
      <w:pPr>
        <w:jc w:val="center"/>
        <w:rPr>
          <w:u w:val="single"/>
        </w:rPr>
      </w:pPr>
    </w:p>
    <w:p w:rsidR="002C72C0" w:rsidRDefault="002C72C0" w:rsidP="002C72C0">
      <w:pPr>
        <w:ind w:left="-540"/>
        <w:jc w:val="center"/>
        <w:rPr>
          <w:u w:val="single"/>
        </w:rPr>
      </w:pPr>
    </w:p>
    <w:p w:rsidR="00D73DCB" w:rsidRPr="00D73DCB" w:rsidRDefault="00D73DCB" w:rsidP="00D73DCB">
      <w:pPr>
        <w:pStyle w:val="Title"/>
        <w:ind w:left="-90" w:right="-270"/>
        <w:rPr>
          <w:sz w:val="36"/>
          <w:szCs w:val="36"/>
        </w:rPr>
      </w:pPr>
      <w:r w:rsidRPr="00D73DCB">
        <w:rPr>
          <w:sz w:val="36"/>
          <w:szCs w:val="36"/>
        </w:rPr>
        <w:lastRenderedPageBreak/>
        <w:t>2016 Texas Assistive Technology Network Statewide Conference</w:t>
      </w:r>
    </w:p>
    <w:p w:rsidR="00D73DCB" w:rsidRDefault="00D73DCB" w:rsidP="00D73DCB">
      <w:pPr>
        <w:pStyle w:val="Title"/>
        <w:ind w:left="-90" w:right="-270"/>
        <w:rPr>
          <w:sz w:val="36"/>
          <w:szCs w:val="36"/>
        </w:rPr>
      </w:pPr>
      <w:r w:rsidRPr="00D73DCB">
        <w:rPr>
          <w:sz w:val="36"/>
          <w:szCs w:val="36"/>
        </w:rPr>
        <w:t>June 14-15, 2016</w:t>
      </w:r>
    </w:p>
    <w:p w:rsidR="00D73DCB" w:rsidRPr="00D73DCB" w:rsidRDefault="00D73DCB" w:rsidP="00D73DCB">
      <w:pPr>
        <w:pStyle w:val="Title"/>
        <w:ind w:left="-90" w:right="-270"/>
        <w:rPr>
          <w:sz w:val="18"/>
          <w:szCs w:val="36"/>
        </w:rPr>
      </w:pPr>
    </w:p>
    <w:p w:rsidR="00124040" w:rsidRPr="00104CDA" w:rsidRDefault="00903AB3" w:rsidP="00D73DCB">
      <w:pPr>
        <w:pStyle w:val="Title"/>
        <w:ind w:left="-90" w:right="-270"/>
        <w:rPr>
          <w:sz w:val="40"/>
          <w:szCs w:val="40"/>
        </w:rPr>
      </w:pPr>
      <w:r w:rsidRPr="00104CDA">
        <w:rPr>
          <w:sz w:val="40"/>
          <w:szCs w:val="40"/>
        </w:rPr>
        <w:t>Learning</w:t>
      </w:r>
      <w:r w:rsidR="00124040" w:rsidRPr="00104CDA">
        <w:rPr>
          <w:sz w:val="40"/>
          <w:szCs w:val="40"/>
        </w:rPr>
        <w:t xml:space="preserve"> Assessment Form</w:t>
      </w:r>
    </w:p>
    <w:p w:rsidR="00124040" w:rsidRDefault="00454896">
      <w:pPr>
        <w:rPr>
          <w:sz w:val="28"/>
          <w:szCs w:val="28"/>
        </w:rPr>
      </w:pPr>
      <w:r>
        <w:tab/>
      </w:r>
      <w:r>
        <w:tab/>
        <w:t xml:space="preserve">                </w:t>
      </w:r>
      <w:r w:rsidR="005256F3">
        <w:t xml:space="preserve">  </w:t>
      </w:r>
      <w:r w:rsidR="00AC3520" w:rsidRPr="0017649D">
        <w:rPr>
          <w:sz w:val="28"/>
          <w:szCs w:val="28"/>
        </w:rPr>
        <w:t>Please answer the following questions:</w:t>
      </w:r>
    </w:p>
    <w:p w:rsidR="005256F3" w:rsidRDefault="005256F3">
      <w:pPr>
        <w:rPr>
          <w:sz w:val="28"/>
          <w:szCs w:val="28"/>
        </w:rPr>
      </w:pPr>
    </w:p>
    <w:p w:rsidR="005256F3" w:rsidRDefault="005256F3" w:rsidP="005256F3">
      <w:r>
        <w:t>Name:   ____________________________________________</w:t>
      </w:r>
      <w:r>
        <w:tab/>
        <w:t>Date:  _________________</w:t>
      </w:r>
    </w:p>
    <w:p w:rsidR="00A227F9" w:rsidRDefault="00A227F9" w:rsidP="00A227F9">
      <w:r>
        <w:t>Completion of this quiz is a requirement to receive CEUs for attending this seminar.  Circle the correct answer to each question.  You must pass with 80% correct to be eligible for CEUs.</w:t>
      </w:r>
    </w:p>
    <w:p w:rsidR="003D4E6B" w:rsidRDefault="003D4E6B" w:rsidP="00A227F9"/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1.  According to Karen Kangas, switches, their placement and their expectation for use do not alter actual learning.   </w:t>
      </w:r>
    </w:p>
    <w:p w:rsidR="00D73DCB" w:rsidRDefault="00D73DCB" w:rsidP="00D73DCB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>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2. Caroline Musselwhite discussed the necessity of </w:t>
      </w:r>
      <w:r w:rsidRPr="00D73DCB">
        <w:rPr>
          <w:rFonts w:ascii="Cambria" w:eastAsia="Cambria" w:hAnsi="Cambria"/>
          <w:u w:val="single"/>
        </w:rPr>
        <w:t>daily</w:t>
      </w:r>
      <w:r w:rsidRPr="00D73DCB">
        <w:rPr>
          <w:rFonts w:ascii="Cambria" w:eastAsia="Cambria" w:hAnsi="Cambria"/>
        </w:rPr>
        <w:t xml:space="preserve"> writing activities across curriculum areas that are meaningful and motivating to promote growth in generative writing with AAC users.</w:t>
      </w:r>
      <w:r>
        <w:rPr>
          <w:rFonts w:ascii="Cambria" w:eastAsia="Cambria" w:hAnsi="Cambria"/>
        </w:rPr>
        <w:t xml:space="preserve">   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3. Beth Poss supported the use of developmentally appropriate apps as tools in a Universally Designed for Learning early childhood setting.  </w:t>
      </w:r>
    </w:p>
    <w:p w:rsidR="00D73DCB" w:rsidRDefault="00D73DCB" w:rsidP="00D73DCB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>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>4.  Gail Van Tatenhove discussed the use of the following strategy/strategies to support learning vocabulary with AAC users: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A</w:t>
      </w:r>
      <w:r w:rsidRPr="00D73DCB">
        <w:rPr>
          <w:rFonts w:ascii="Cambria" w:eastAsia="Cambria" w:hAnsi="Cambria"/>
        </w:rPr>
        <w:t>. Graphic organizers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B</w:t>
      </w:r>
      <w:r w:rsidRPr="00D73DCB">
        <w:rPr>
          <w:rFonts w:ascii="Cambria" w:eastAsia="Cambria" w:hAnsi="Cambria"/>
        </w:rPr>
        <w:t>. Activity based expansions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C</w:t>
      </w:r>
      <w:r w:rsidRPr="00D73DCB">
        <w:rPr>
          <w:rFonts w:ascii="Cambria" w:eastAsia="Cambria" w:hAnsi="Cambria"/>
        </w:rPr>
        <w:t xml:space="preserve"> Social Narratives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D</w:t>
      </w:r>
      <w:r w:rsidRPr="00D73DCB">
        <w:rPr>
          <w:rFonts w:ascii="Cambria" w:eastAsia="Cambria" w:hAnsi="Cambria"/>
        </w:rPr>
        <w:t>. All of the above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5. According to Diana Carl and her work with CAST, AIM refers to:  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A</w:t>
      </w:r>
      <w:r w:rsidRPr="00D73DCB">
        <w:rPr>
          <w:rFonts w:ascii="Cambria" w:eastAsia="Cambria" w:hAnsi="Cambria"/>
        </w:rPr>
        <w:t>. Assistive Institute of Maintenance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B</w:t>
      </w:r>
      <w:r w:rsidRPr="00D73DCB">
        <w:rPr>
          <w:rFonts w:ascii="Cambria" w:eastAsia="Cambria" w:hAnsi="Cambria"/>
        </w:rPr>
        <w:t>. Accessible Instructional Material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C</w:t>
      </w:r>
      <w:r w:rsidRPr="00D73DCB">
        <w:rPr>
          <w:rFonts w:ascii="Cambria" w:eastAsia="Cambria" w:hAnsi="Cambria"/>
        </w:rPr>
        <w:t>. Assistive Instant Messaging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D</w:t>
      </w:r>
      <w:r w:rsidRPr="00D73DCB">
        <w:rPr>
          <w:rFonts w:ascii="Cambria" w:eastAsia="Cambria" w:hAnsi="Cambria"/>
        </w:rPr>
        <w:t>. Accessible Instant Messaging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Tahoma" w:eastAsia="Cambria" w:hAnsi="Tahoma" w:cs="Tahoma"/>
          <w:color w:val="000000"/>
          <w:sz w:val="28"/>
          <w:szCs w:val="28"/>
        </w:rPr>
      </w:pPr>
      <w:r w:rsidRPr="00D73DCB">
        <w:rPr>
          <w:rFonts w:ascii="Cambria" w:eastAsia="Cambria" w:hAnsi="Cambria"/>
        </w:rPr>
        <w:t xml:space="preserve">6. According to Phillip Schweigert, Tangible Symbol Systems </w:t>
      </w:r>
      <w:r w:rsidRPr="00D73DCB">
        <w:rPr>
          <w:rFonts w:ascii="Cambria" w:eastAsia="Cambria" w:hAnsi="Cambria" w:cs="Tahoma"/>
          <w:color w:val="000000"/>
        </w:rPr>
        <w:t>™ can only be used as a mode of communication.</w:t>
      </w:r>
      <w:r>
        <w:rPr>
          <w:rFonts w:ascii="Cambria" w:eastAsia="Cambria" w:hAnsi="Cambria" w:cs="Tahoma"/>
          <w:color w:val="000000"/>
        </w:rPr>
        <w:t xml:space="preserve">   __________True</w:t>
      </w:r>
      <w:r>
        <w:rPr>
          <w:rFonts w:ascii="Cambria" w:eastAsia="Cambria" w:hAnsi="Cambria" w:cs="Tahoma"/>
          <w:color w:val="000000"/>
        </w:rPr>
        <w:tab/>
      </w:r>
      <w:r>
        <w:rPr>
          <w:rFonts w:ascii="Cambria" w:eastAsia="Cambria" w:hAnsi="Cambria" w:cs="Tahoma"/>
          <w:color w:val="000000"/>
        </w:rPr>
        <w:tab/>
      </w:r>
      <w:r>
        <w:rPr>
          <w:rFonts w:ascii="Cambria" w:eastAsia="Cambria" w:hAnsi="Cambria" w:cs="Tahoma"/>
          <w:color w:val="000000"/>
        </w:rPr>
        <w:tab/>
        <w:t>___________False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>7.</w:t>
      </w:r>
      <w:r>
        <w:rPr>
          <w:rFonts w:ascii="Cambria" w:eastAsia="Cambria" w:hAnsi="Cambria"/>
        </w:rPr>
        <w:t xml:space="preserve"> </w:t>
      </w:r>
      <w:r w:rsidRPr="00D73DCB">
        <w:rPr>
          <w:rFonts w:ascii="Cambria" w:eastAsia="Cambria" w:hAnsi="Cambria"/>
        </w:rPr>
        <w:t xml:space="preserve">Which two of the following are different forms of technology discussed by Lisa Bardoch for use as input methods to promote adult independence? 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A</w:t>
      </w:r>
      <w:r w:rsidRPr="00D73DCB">
        <w:rPr>
          <w:rFonts w:ascii="Cambria" w:eastAsia="Cambria" w:hAnsi="Cambria"/>
        </w:rPr>
        <w:t>. eye gaze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B</w:t>
      </w:r>
      <w:r w:rsidRPr="00D73DCB">
        <w:rPr>
          <w:rFonts w:ascii="Cambria" w:eastAsia="Cambria" w:hAnsi="Cambria"/>
        </w:rPr>
        <w:t>. positioning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C</w:t>
      </w:r>
      <w:r w:rsidRPr="00D73DCB">
        <w:rPr>
          <w:rFonts w:ascii="Cambria" w:eastAsia="Cambria" w:hAnsi="Cambria"/>
        </w:rPr>
        <w:t>. head tracking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D</w:t>
      </w:r>
      <w:r w:rsidRPr="00D73DCB">
        <w:rPr>
          <w:rFonts w:ascii="Cambria" w:eastAsia="Cambria" w:hAnsi="Cambria"/>
        </w:rPr>
        <w:t>. manual communication board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8.  According to Phillip Schweigert, the </w:t>
      </w:r>
      <w:r w:rsidRPr="00D73DCB">
        <w:rPr>
          <w:rFonts w:ascii="Cambria" w:eastAsia="Cambria" w:hAnsi="Cambria"/>
          <w:u w:val="single"/>
        </w:rPr>
        <w:t>Design to Learn Environmental Inventory</w:t>
      </w:r>
      <w:r w:rsidRPr="00D73DCB">
        <w:rPr>
          <w:rFonts w:ascii="Cambria" w:eastAsia="Cambria" w:hAnsi="Cambria"/>
        </w:rPr>
        <w:t xml:space="preserve"> is intended to focus practitioners on the attributes of the learning environment that may facilitate student engagement and independence.</w:t>
      </w:r>
      <w:r>
        <w:rPr>
          <w:rFonts w:ascii="Cambria" w:eastAsia="Cambria" w:hAnsi="Cambria"/>
        </w:rPr>
        <w:t xml:space="preserve"> 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>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___________False</w:t>
      </w:r>
    </w:p>
    <w:p w:rsidR="00D73DCB" w:rsidRPr="00D73DCB" w:rsidRDefault="00D73DCB" w:rsidP="00D73DCB">
      <w:pPr>
        <w:ind w:left="720"/>
        <w:rPr>
          <w:rFonts w:ascii="Tahoma" w:eastAsia="Cambria" w:hAnsi="Tahoma" w:cs="Tahoma"/>
          <w:color w:val="000000"/>
          <w:sz w:val="28"/>
          <w:szCs w:val="28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9.  According to Larry Lewis, cloud based technologies coupled with social networks can be used by vision impaired students to interact with their college professors, employment specialists and potential employers.   </w:t>
      </w:r>
    </w:p>
    <w:p w:rsidR="00D73DCB" w:rsidRDefault="00D73DCB" w:rsidP="00D73DCB">
      <w:pPr>
        <w:ind w:left="720"/>
        <w:rPr>
          <w:rFonts w:ascii="Cambria" w:eastAsia="Cambria" w:hAnsi="Cambria"/>
        </w:rPr>
      </w:pPr>
      <w:r>
        <w:rPr>
          <w:rFonts w:ascii="Cambria" w:eastAsia="Cambria" w:hAnsi="Cambria"/>
        </w:rPr>
        <w:t>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10.  According to Kelly Fonner, AAC systems should be changed annually based on staff preferences.  </w:t>
      </w:r>
      <w:r>
        <w:rPr>
          <w:rFonts w:ascii="Cambria" w:eastAsia="Cambria" w:hAnsi="Cambria"/>
        </w:rPr>
        <w:t xml:space="preserve">  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firstLine="720"/>
        <w:rPr>
          <w:rFonts w:ascii="Cambria" w:eastAsia="Cambria" w:hAnsi="Cambria" w:cs="Tahoma"/>
          <w:color w:val="000000"/>
        </w:rPr>
      </w:pPr>
      <w:r w:rsidRPr="00D73DCB">
        <w:rPr>
          <w:rFonts w:ascii="Cambria" w:eastAsia="Cambria" w:hAnsi="Cambria"/>
        </w:rPr>
        <w:t xml:space="preserve">11.  </w:t>
      </w:r>
      <w:r w:rsidRPr="00D73DCB">
        <w:rPr>
          <w:rFonts w:ascii="Cambria" w:eastAsia="Cambria" w:hAnsi="Cambria" w:cs="Tahoma"/>
          <w:color w:val="000000"/>
        </w:rPr>
        <w:t xml:space="preserve">According to Tammy Worcester Tang, Google offers a variety of </w:t>
      </w:r>
    </w:p>
    <w:p w:rsidR="00D73DCB" w:rsidRPr="00D73DCB" w:rsidRDefault="00D73DCB" w:rsidP="00D73DCB">
      <w:pPr>
        <w:ind w:left="720"/>
        <w:rPr>
          <w:rFonts w:ascii="Cambria" w:eastAsia="Cambria" w:hAnsi="Cambria" w:cs="Tahoma"/>
          <w:color w:val="000000"/>
        </w:rPr>
      </w:pPr>
      <w:r w:rsidRPr="00D73DCB">
        <w:rPr>
          <w:rFonts w:ascii="Cambria" w:eastAsia="Cambria" w:hAnsi="Cambria" w:cs="Tahoma"/>
          <w:color w:val="000000"/>
        </w:rPr>
        <w:t xml:space="preserve">free tools that allow students to create, collaborate, and share in the classroom. </w:t>
      </w:r>
    </w:p>
    <w:p w:rsidR="00D73DCB" w:rsidRDefault="00D73DCB" w:rsidP="00D73DCB">
      <w:pPr>
        <w:ind w:left="720"/>
        <w:rPr>
          <w:rFonts w:ascii="Cambria" w:eastAsia="Cambria" w:hAnsi="Cambria" w:cs="Tahoma"/>
          <w:color w:val="000000"/>
        </w:rPr>
      </w:pPr>
      <w:r>
        <w:rPr>
          <w:rFonts w:ascii="Cambria" w:eastAsia="Cambria" w:hAnsi="Cambria" w:cs="Tahoma"/>
          <w:color w:val="000000"/>
        </w:rPr>
        <w:t>__________True</w:t>
      </w:r>
      <w:r>
        <w:rPr>
          <w:rFonts w:ascii="Cambria" w:eastAsia="Cambria" w:hAnsi="Cambria" w:cs="Tahoma"/>
          <w:color w:val="000000"/>
        </w:rPr>
        <w:tab/>
      </w:r>
      <w:r>
        <w:rPr>
          <w:rFonts w:ascii="Cambria" w:eastAsia="Cambria" w:hAnsi="Cambria" w:cs="Tahoma"/>
          <w:color w:val="000000"/>
        </w:rPr>
        <w:tab/>
      </w:r>
      <w:r>
        <w:rPr>
          <w:rFonts w:ascii="Cambria" w:eastAsia="Cambria" w:hAnsi="Cambria" w:cs="Tahoma"/>
          <w:color w:val="000000"/>
        </w:rPr>
        <w:tab/>
        <w:t>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 xml:space="preserve">12.  According to Diana Carl, Universally Designed Classrooms only benefit students with disabilities.  </w:t>
      </w:r>
      <w:r>
        <w:rPr>
          <w:rFonts w:ascii="Cambria" w:eastAsia="Cambria" w:hAnsi="Cambria"/>
        </w:rPr>
        <w:t xml:space="preserve">  ___________True</w:t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ab/>
        <w:t>__________False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>13.  According to Joanne Cafierro, what organization guides the implementation of robust literacy interventions for students on the autism spectrum?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A</w:t>
      </w:r>
      <w:r w:rsidRPr="00D73DCB">
        <w:rPr>
          <w:rFonts w:ascii="Cambria" w:eastAsia="Cambria" w:hAnsi="Cambria"/>
        </w:rPr>
        <w:t>. STAAR-A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B</w:t>
      </w:r>
      <w:r w:rsidRPr="00D73DCB">
        <w:rPr>
          <w:rFonts w:ascii="Cambria" w:eastAsia="Cambria" w:hAnsi="Cambria"/>
        </w:rPr>
        <w:t>. National Reading Panel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C</w:t>
      </w:r>
      <w:r w:rsidRPr="00D73DCB">
        <w:rPr>
          <w:rFonts w:ascii="Cambria" w:eastAsia="Cambria" w:hAnsi="Cambria"/>
        </w:rPr>
        <w:t>. American Foundation for the Blind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  <w:r w:rsidRPr="00D73DCB">
        <w:rPr>
          <w:rFonts w:ascii="Cambria" w:eastAsia="Cambria" w:hAnsi="Cambria"/>
        </w:rPr>
        <w:tab/>
      </w:r>
      <w:r>
        <w:rPr>
          <w:rFonts w:ascii="Cambria" w:eastAsia="Cambria" w:hAnsi="Cambria"/>
        </w:rPr>
        <w:t>D</w:t>
      </w:r>
      <w:r w:rsidRPr="00D73DCB">
        <w:rPr>
          <w:rFonts w:ascii="Cambria" w:eastAsia="Cambria" w:hAnsi="Cambria"/>
        </w:rPr>
        <w:t>. All of the above</w:t>
      </w:r>
    </w:p>
    <w:p w:rsidR="00D73DCB" w:rsidRPr="00D73DCB" w:rsidRDefault="00D73DCB" w:rsidP="00D73DCB">
      <w:pPr>
        <w:ind w:left="720"/>
        <w:rPr>
          <w:rFonts w:ascii="Cambria" w:eastAsia="Cambria" w:hAnsi="Cambria"/>
        </w:rPr>
      </w:pPr>
    </w:p>
    <w:p w:rsidR="000A294F" w:rsidRPr="000A294F" w:rsidRDefault="000A294F" w:rsidP="000A294F"/>
    <w:p w:rsidR="003D4E6B" w:rsidRDefault="003D4E6B" w:rsidP="003D4E6B"/>
    <w:p w:rsidR="00124040" w:rsidRPr="0017649D" w:rsidRDefault="00D73DCB">
      <w:pPr>
        <w:tabs>
          <w:tab w:val="left" w:pos="927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bookmarkStart w:id="0" w:name="_GoBack"/>
      <w:bookmarkEnd w:id="0"/>
      <w:r w:rsidR="00124040" w:rsidRPr="0017649D">
        <w:rPr>
          <w:sz w:val="28"/>
          <w:szCs w:val="28"/>
        </w:rPr>
        <w:t>Please note any suggestions for improving this activity in terms of learning value.</w:t>
      </w:r>
    </w:p>
    <w:p w:rsidR="00124040" w:rsidRDefault="00124040">
      <w:pPr>
        <w:tabs>
          <w:tab w:val="left" w:pos="9180"/>
          <w:tab w:val="left" w:pos="9270"/>
        </w:tabs>
        <w:rPr>
          <w:u w:val="single"/>
        </w:rPr>
        <w:sectPr w:rsidR="00124040" w:rsidSect="00D73DCB">
          <w:type w:val="continuous"/>
          <w:pgSz w:w="12240" w:h="15840"/>
          <w:pgMar w:top="540" w:right="900" w:bottom="540" w:left="990" w:header="720" w:footer="720" w:gutter="0"/>
          <w:cols w:space="720" w:equalWidth="0">
            <w:col w:w="9810"/>
          </w:cols>
          <w:docGrid w:linePitch="360"/>
        </w:sectPr>
      </w:pPr>
    </w:p>
    <w:p w:rsidR="00124040" w:rsidRDefault="00124040">
      <w:pPr>
        <w:tabs>
          <w:tab w:val="left" w:pos="9270"/>
        </w:tabs>
      </w:pPr>
    </w:p>
    <w:p w:rsidR="00124040" w:rsidRDefault="0012404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124040" w:rsidRDefault="00124040">
      <w:pPr>
        <w:tabs>
          <w:tab w:val="left" w:pos="9270"/>
        </w:tabs>
        <w:rPr>
          <w:u w:val="single"/>
        </w:rPr>
      </w:pPr>
    </w:p>
    <w:p w:rsidR="00772BA0" w:rsidRDefault="00772BA0" w:rsidP="00772BA0">
      <w:pPr>
        <w:tabs>
          <w:tab w:val="left" w:pos="9270"/>
        </w:tabs>
        <w:rPr>
          <w:u w:val="single"/>
        </w:rPr>
      </w:pPr>
      <w:r>
        <w:rPr>
          <w:u w:val="single"/>
        </w:rPr>
        <w:tab/>
      </w:r>
    </w:p>
    <w:p w:rsidR="00772BA0" w:rsidRDefault="00772BA0" w:rsidP="00772BA0">
      <w:pPr>
        <w:tabs>
          <w:tab w:val="left" w:pos="9270"/>
        </w:tabs>
        <w:rPr>
          <w:u w:val="single"/>
        </w:rPr>
      </w:pPr>
    </w:p>
    <w:p w:rsidR="00AC3520" w:rsidRDefault="00AC3520">
      <w:pPr>
        <w:tabs>
          <w:tab w:val="left" w:pos="9270"/>
        </w:tabs>
        <w:rPr>
          <w:u w:val="single"/>
        </w:rPr>
      </w:pPr>
    </w:p>
    <w:p w:rsidR="0027491E" w:rsidRDefault="0027491E">
      <w:pPr>
        <w:tabs>
          <w:tab w:val="left" w:pos="9270"/>
        </w:tabs>
        <w:rPr>
          <w:u w:val="single"/>
        </w:rPr>
      </w:pPr>
    </w:p>
    <w:sectPr w:rsidR="0027491E" w:rsidSect="00311FCF">
      <w:type w:val="continuous"/>
      <w:pgSz w:w="12240" w:h="15840"/>
      <w:pgMar w:top="1440" w:right="1440" w:bottom="1440" w:left="144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8A1" w:rsidRDefault="006948A1">
      <w:r>
        <w:separator/>
      </w:r>
    </w:p>
  </w:endnote>
  <w:endnote w:type="continuationSeparator" w:id="0">
    <w:p w:rsidR="006948A1" w:rsidRDefault="00694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8A1" w:rsidRDefault="006948A1">
      <w:r>
        <w:separator/>
      </w:r>
    </w:p>
  </w:footnote>
  <w:footnote w:type="continuationSeparator" w:id="0">
    <w:p w:rsidR="006948A1" w:rsidRDefault="00694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743"/>
    <w:multiLevelType w:val="hybridMultilevel"/>
    <w:tmpl w:val="144C2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3CE7CB8"/>
    <w:multiLevelType w:val="hybridMultilevel"/>
    <w:tmpl w:val="D18A472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3DD42B3"/>
    <w:multiLevelType w:val="hybridMultilevel"/>
    <w:tmpl w:val="30E88F40"/>
    <w:lvl w:ilvl="0" w:tplc="0409000F">
      <w:start w:val="1"/>
      <w:numFmt w:val="decimal"/>
      <w:lvlText w:val="%1."/>
      <w:lvlJc w:val="left"/>
      <w:pPr>
        <w:ind w:left="9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  <w:rPr>
        <w:rFonts w:cs="Times New Roman"/>
      </w:rPr>
    </w:lvl>
  </w:abstractNum>
  <w:abstractNum w:abstractNumId="3" w15:restartNumberingAfterBreak="0">
    <w:nsid w:val="24F75804"/>
    <w:multiLevelType w:val="hybridMultilevel"/>
    <w:tmpl w:val="AFEA11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EA11628"/>
    <w:multiLevelType w:val="hybridMultilevel"/>
    <w:tmpl w:val="E03C0688"/>
    <w:lvl w:ilvl="0" w:tplc="136C8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EA367A2"/>
    <w:multiLevelType w:val="hybridMultilevel"/>
    <w:tmpl w:val="1C80DF7C"/>
    <w:lvl w:ilvl="0" w:tplc="81E80C1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5C3CB5"/>
    <w:multiLevelType w:val="hybridMultilevel"/>
    <w:tmpl w:val="741266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4DE5963"/>
    <w:multiLevelType w:val="hybridMultilevel"/>
    <w:tmpl w:val="9906E1B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352F7BC7"/>
    <w:multiLevelType w:val="hybridMultilevel"/>
    <w:tmpl w:val="D242B15E"/>
    <w:lvl w:ilvl="0" w:tplc="0409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C35788A"/>
    <w:multiLevelType w:val="hybridMultilevel"/>
    <w:tmpl w:val="2D8A7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E2377A2"/>
    <w:multiLevelType w:val="hybridMultilevel"/>
    <w:tmpl w:val="D0EEE53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395B2B"/>
    <w:multiLevelType w:val="hybridMultilevel"/>
    <w:tmpl w:val="BDAAD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B70FB"/>
    <w:multiLevelType w:val="hybridMultilevel"/>
    <w:tmpl w:val="A7DADB12"/>
    <w:lvl w:ilvl="0" w:tplc="7E482F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0A3E26"/>
    <w:multiLevelType w:val="hybridMultilevel"/>
    <w:tmpl w:val="FD88DD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4AF12C5"/>
    <w:multiLevelType w:val="hybridMultilevel"/>
    <w:tmpl w:val="D2B4BFE8"/>
    <w:lvl w:ilvl="0" w:tplc="D04200FC">
      <w:start w:val="1"/>
      <w:numFmt w:val="upperLetter"/>
      <w:lvlText w:val="%1."/>
      <w:lvlJc w:val="left"/>
      <w:pPr>
        <w:ind w:left="11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97C4212"/>
    <w:multiLevelType w:val="hybridMultilevel"/>
    <w:tmpl w:val="CD303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BEB09AE"/>
    <w:multiLevelType w:val="hybridMultilevel"/>
    <w:tmpl w:val="A7FAC756"/>
    <w:lvl w:ilvl="0" w:tplc="11681A2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2C6C6B"/>
    <w:multiLevelType w:val="hybridMultilevel"/>
    <w:tmpl w:val="7F50AB44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83E4FB6"/>
    <w:multiLevelType w:val="hybridMultilevel"/>
    <w:tmpl w:val="3AB2311E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8B3315"/>
    <w:multiLevelType w:val="hybridMultilevel"/>
    <w:tmpl w:val="92A8DF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24297E"/>
    <w:multiLevelType w:val="hybridMultilevel"/>
    <w:tmpl w:val="DD8A91E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99C2B51"/>
    <w:multiLevelType w:val="hybridMultilevel"/>
    <w:tmpl w:val="C3C0188A"/>
    <w:lvl w:ilvl="0" w:tplc="6FB4DE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4"/>
  </w:num>
  <w:num w:numId="3">
    <w:abstractNumId w:val="18"/>
  </w:num>
  <w:num w:numId="4">
    <w:abstractNumId w:val="5"/>
  </w:num>
  <w:num w:numId="5">
    <w:abstractNumId w:val="0"/>
  </w:num>
  <w:num w:numId="6">
    <w:abstractNumId w:val="10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  <w:num w:numId="11">
    <w:abstractNumId w:val="21"/>
  </w:num>
  <w:num w:numId="12">
    <w:abstractNumId w:val="8"/>
  </w:num>
  <w:num w:numId="13">
    <w:abstractNumId w:val="19"/>
  </w:num>
  <w:num w:numId="14">
    <w:abstractNumId w:val="11"/>
  </w:num>
  <w:num w:numId="15">
    <w:abstractNumId w:val="4"/>
    <w:lvlOverride w:ilvl="0">
      <w:startOverride w:val="7"/>
    </w:lvlOverride>
  </w:num>
  <w:num w:numId="16">
    <w:abstractNumId w:val="14"/>
  </w:num>
  <w:num w:numId="17">
    <w:abstractNumId w:val="4"/>
    <w:lvlOverride w:ilvl="0">
      <w:startOverride w:val="5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3"/>
  </w:num>
  <w:num w:numId="21">
    <w:abstractNumId w:val="22"/>
  </w:num>
  <w:num w:numId="22">
    <w:abstractNumId w:val="17"/>
  </w:num>
  <w:num w:numId="23">
    <w:abstractNumId w:val="15"/>
  </w:num>
  <w:num w:numId="24">
    <w:abstractNumId w:val="6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202"/>
    <w:rsid w:val="0000343F"/>
    <w:rsid w:val="00056C75"/>
    <w:rsid w:val="00094110"/>
    <w:rsid w:val="000A294F"/>
    <w:rsid w:val="000B1394"/>
    <w:rsid w:val="000C015C"/>
    <w:rsid w:val="00104CDA"/>
    <w:rsid w:val="00124040"/>
    <w:rsid w:val="0017649D"/>
    <w:rsid w:val="001C0F19"/>
    <w:rsid w:val="001C53CE"/>
    <w:rsid w:val="001F09C6"/>
    <w:rsid w:val="0020055F"/>
    <w:rsid w:val="0023420F"/>
    <w:rsid w:val="0027491E"/>
    <w:rsid w:val="002B2162"/>
    <w:rsid w:val="002C72C0"/>
    <w:rsid w:val="002E014E"/>
    <w:rsid w:val="00311FCF"/>
    <w:rsid w:val="003202E8"/>
    <w:rsid w:val="0034433A"/>
    <w:rsid w:val="003D4E6B"/>
    <w:rsid w:val="003F747A"/>
    <w:rsid w:val="00407DE9"/>
    <w:rsid w:val="00450CAE"/>
    <w:rsid w:val="00454896"/>
    <w:rsid w:val="00464557"/>
    <w:rsid w:val="004A391A"/>
    <w:rsid w:val="005066F9"/>
    <w:rsid w:val="00523F4C"/>
    <w:rsid w:val="005256F3"/>
    <w:rsid w:val="00550DF3"/>
    <w:rsid w:val="0056227D"/>
    <w:rsid w:val="00597A61"/>
    <w:rsid w:val="005E4C65"/>
    <w:rsid w:val="005E7B78"/>
    <w:rsid w:val="005F2B37"/>
    <w:rsid w:val="00645D6A"/>
    <w:rsid w:val="006948A1"/>
    <w:rsid w:val="006D3039"/>
    <w:rsid w:val="006F6B20"/>
    <w:rsid w:val="00726ED3"/>
    <w:rsid w:val="00755FC1"/>
    <w:rsid w:val="00772BA0"/>
    <w:rsid w:val="00787B9C"/>
    <w:rsid w:val="007B2B7E"/>
    <w:rsid w:val="007B3ACE"/>
    <w:rsid w:val="007D78A7"/>
    <w:rsid w:val="007E1570"/>
    <w:rsid w:val="007E273E"/>
    <w:rsid w:val="00801447"/>
    <w:rsid w:val="0082190C"/>
    <w:rsid w:val="00882768"/>
    <w:rsid w:val="00896EF9"/>
    <w:rsid w:val="008E0A9D"/>
    <w:rsid w:val="008F122F"/>
    <w:rsid w:val="008F63E0"/>
    <w:rsid w:val="00903AB3"/>
    <w:rsid w:val="00931CD6"/>
    <w:rsid w:val="00966CE1"/>
    <w:rsid w:val="009773AD"/>
    <w:rsid w:val="00995694"/>
    <w:rsid w:val="009D47A4"/>
    <w:rsid w:val="009D58EC"/>
    <w:rsid w:val="00A227F9"/>
    <w:rsid w:val="00A35226"/>
    <w:rsid w:val="00A43F18"/>
    <w:rsid w:val="00A6573C"/>
    <w:rsid w:val="00A81AB5"/>
    <w:rsid w:val="00A975E4"/>
    <w:rsid w:val="00AC3520"/>
    <w:rsid w:val="00AC45C2"/>
    <w:rsid w:val="00AD0202"/>
    <w:rsid w:val="00AE5438"/>
    <w:rsid w:val="00B01B90"/>
    <w:rsid w:val="00B13705"/>
    <w:rsid w:val="00B14B46"/>
    <w:rsid w:val="00B27210"/>
    <w:rsid w:val="00B439B7"/>
    <w:rsid w:val="00B50F0F"/>
    <w:rsid w:val="00B627CB"/>
    <w:rsid w:val="00BA7BED"/>
    <w:rsid w:val="00BD14E9"/>
    <w:rsid w:val="00BE5BE1"/>
    <w:rsid w:val="00C0336C"/>
    <w:rsid w:val="00C21E7A"/>
    <w:rsid w:val="00C73999"/>
    <w:rsid w:val="00CA794E"/>
    <w:rsid w:val="00CD36BD"/>
    <w:rsid w:val="00CE5ACD"/>
    <w:rsid w:val="00D22288"/>
    <w:rsid w:val="00D228F6"/>
    <w:rsid w:val="00D328FD"/>
    <w:rsid w:val="00D40D88"/>
    <w:rsid w:val="00D73DCB"/>
    <w:rsid w:val="00D77028"/>
    <w:rsid w:val="00DB2E0F"/>
    <w:rsid w:val="00DB388F"/>
    <w:rsid w:val="00DC2179"/>
    <w:rsid w:val="00DE5D53"/>
    <w:rsid w:val="00E00CE0"/>
    <w:rsid w:val="00E132CE"/>
    <w:rsid w:val="00EC4D1A"/>
    <w:rsid w:val="00ED6508"/>
    <w:rsid w:val="00EE04DB"/>
    <w:rsid w:val="00F01F60"/>
    <w:rsid w:val="00F37E70"/>
    <w:rsid w:val="00F730CB"/>
    <w:rsid w:val="00F97A13"/>
    <w:rsid w:val="00FB229E"/>
    <w:rsid w:val="00FB7356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5451532-2D65-47B0-A512-B745EA3A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FC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4773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2014-05-12T17:33:00Z</cp:lastPrinted>
  <dcterms:created xsi:type="dcterms:W3CDTF">2016-05-09T18:36:00Z</dcterms:created>
  <dcterms:modified xsi:type="dcterms:W3CDTF">2016-05-09T18:36:00Z</dcterms:modified>
</cp:coreProperties>
</file>