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D40D88" w:rsidRDefault="00D40D88" w:rsidP="0082190C">
      <w:pPr>
        <w:jc w:val="center"/>
        <w:rPr>
          <w:b/>
          <w:sz w:val="36"/>
          <w:szCs w:val="36"/>
        </w:rPr>
      </w:pPr>
      <w:r w:rsidRPr="00D40D88">
        <w:rPr>
          <w:b/>
          <w:sz w:val="36"/>
          <w:szCs w:val="36"/>
        </w:rPr>
        <w:t xml:space="preserve">Organizing Language and Literacy Instruction for Learners </w:t>
      </w:r>
    </w:p>
    <w:p w:rsidR="00D40D88" w:rsidRDefault="00D40D88" w:rsidP="0082190C">
      <w:pPr>
        <w:jc w:val="center"/>
        <w:rPr>
          <w:b/>
          <w:sz w:val="36"/>
          <w:szCs w:val="36"/>
        </w:rPr>
      </w:pPr>
      <w:r w:rsidRPr="00D40D88">
        <w:rPr>
          <w:b/>
          <w:sz w:val="36"/>
          <w:szCs w:val="36"/>
        </w:rPr>
        <w:t>who use AAC: Goal Driven Planning and Instruction</w:t>
      </w:r>
    </w:p>
    <w:p w:rsidR="00D77028" w:rsidRPr="0023420F" w:rsidRDefault="00D22288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19-21</w:t>
      </w:r>
      <w:bookmarkStart w:id="0" w:name="_GoBack"/>
      <w:bookmarkEnd w:id="0"/>
      <w:r w:rsidR="00D77028">
        <w:rPr>
          <w:b/>
          <w:sz w:val="36"/>
          <w:szCs w:val="36"/>
        </w:rPr>
        <w:t xml:space="preserve">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D40D88" w:rsidRPr="00D40D88" w:rsidRDefault="00D40D88" w:rsidP="00D40D88">
      <w:pPr>
        <w:jc w:val="center"/>
        <w:rPr>
          <w:b/>
          <w:sz w:val="36"/>
          <w:szCs w:val="36"/>
        </w:rPr>
      </w:pPr>
      <w:r w:rsidRPr="00D40D88">
        <w:rPr>
          <w:b/>
          <w:sz w:val="36"/>
          <w:szCs w:val="36"/>
        </w:rPr>
        <w:t xml:space="preserve">Organizing Language and Literacy Instruction for Learners </w:t>
      </w:r>
    </w:p>
    <w:p w:rsidR="00D40D88" w:rsidRDefault="00D40D88" w:rsidP="00D40D88">
      <w:pPr>
        <w:jc w:val="center"/>
        <w:rPr>
          <w:b/>
          <w:sz w:val="36"/>
          <w:szCs w:val="36"/>
        </w:rPr>
      </w:pPr>
      <w:r w:rsidRPr="00D40D88">
        <w:rPr>
          <w:b/>
          <w:sz w:val="36"/>
          <w:szCs w:val="36"/>
        </w:rPr>
        <w:t>who use AAC: Goal Driven Planning and Instruction</w:t>
      </w:r>
    </w:p>
    <w:p w:rsidR="00D77028" w:rsidRPr="0023420F" w:rsidRDefault="0034433A" w:rsidP="00D40D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19-21</w:t>
      </w:r>
      <w:r w:rsidR="00D77028">
        <w:rPr>
          <w:b/>
          <w:sz w:val="36"/>
          <w:szCs w:val="36"/>
        </w:rPr>
        <w:t>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34433A" w:rsidRPr="0034433A" w:rsidRDefault="0034433A" w:rsidP="0034433A">
      <w:pPr>
        <w:numPr>
          <w:ilvl w:val="0"/>
          <w:numId w:val="27"/>
        </w:numPr>
      </w:pPr>
      <w:r w:rsidRPr="0034433A">
        <w:t xml:space="preserve">Which of the following statements about core vocabulary is </w:t>
      </w:r>
      <w:r w:rsidRPr="0034433A">
        <w:rPr>
          <w:b/>
        </w:rPr>
        <w:t>not</w:t>
      </w:r>
      <w:r w:rsidRPr="0034433A">
        <w:t xml:space="preserve"> true?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Core vocabulary is a statistical concept related to overall vocabulary frequency.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Core vocabulary is made up of easily pictured concepts such as people, places or things.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Core vocabulary is essential for language development.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Core vocabulary is consistent across demographic groups, activities, conversational topics and clinical populations.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A direct representation of an object or concept is considered: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Primary Iconicity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Secondary Iconicity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Translucent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Opaque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In comparing a language-based display to a needs-based display we find that: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Language-based displays have vocabulary for objects in specific environments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Language-based overlays are based on staff intuitions and are designed for specific needs.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Language-based displays assume a multiplicity of pages with special words on each page connected to a topic, environment, or activity.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Language-based displays have vocabulary that supports communication in all environments.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When targeting language development in children with various physical, psychological, and cognitive disabilities, which of the following is true?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We can access a body of research that provides evidence regarding effective intervention strategies for each disability.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 xml:space="preserve">Typical language development along with consideration of individual client needs and good clinical judgment provides an effective organization for language intervention with these children.  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Teaching language is instinctive for speech-language pathologists and an organizational scaffold is not necessary.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Children who use AAC devices don’t need to learn language specifically.  They just need to be able to express their wants and needs.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 xml:space="preserve">Which of the following is </w:t>
      </w:r>
      <w:r w:rsidRPr="0034433A">
        <w:rPr>
          <w:b/>
        </w:rPr>
        <w:t>not</w:t>
      </w:r>
      <w:r w:rsidRPr="0034433A">
        <w:t xml:space="preserve"> a component of descriptive teaching?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Students are taught to define key concepts using high frequency vocabulary.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Curriculum words are programmed into the AAC device weekly.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Language is modeled during instruction to support learning.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lastRenderedPageBreak/>
        <w:t>Students can generate appropriate responses based on their level of language development.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Motor automaticity can be defined as: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 ability to do something without conscious thought.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 ability to conceive, plan and carry out a skilled, non-habitual motor act.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A mental process by which the individual simulates movement.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 trial and error process of adjusting movement to new demands.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Which of the following is true with regard to motor plans?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A well-developed motor plan allows people to perform actions with conscious thought.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People with CP, TBI, cognitive impairments and neuro-degenerative conditions depend on motor plans to perform simple movements to a greater degree than their non-disabled peers.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Motor planning is a form of motor learning described as a process of acquiring and restoring movement skills.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Motor plans enable an individual to sequence the steps of novel gross motor activities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Which of the following is not true of effective AAC instruction, just as it is not true of effective literacy or math instruction?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It is systematic.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 same educational strategies work for all students.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It is guided by assessment.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It follows a sequence of incremental goals.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A child is most likely to remember a personal event if: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 adult talks to the child about the event before it happens.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 adult talks to the child about the event while the event is happening.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 adult talks to the child about the event after it happens.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 adult and child talk about the event together while it is happening or right afterward.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 xml:space="preserve">  Which of the following is not true about explicit learning targets?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They start and end each lesson.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They reflect the essence of a standard.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They are not shared with the students, but simply direct instruction for the teacher.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They ensure goal-driven instruction.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Which is true about the participation model for students who use AAC?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It incorporates the conditions of remembering, understanding, applying, analyzing, evaluating, and creating.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All students who use AAC must be given the opportunity to compete for grades in the classroom.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It was designed to teach peers to interact with AAC users during classroom projects.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It was developed to describe the degree to which students who use AAC interact with their peers in the general education classroom.</w:t>
      </w:r>
    </w:p>
    <w:p w:rsidR="0034433A" w:rsidRDefault="0034433A" w:rsidP="0034433A"/>
    <w:p w:rsidR="0034433A" w:rsidRDefault="0034433A" w:rsidP="0034433A"/>
    <w:p w:rsidR="0034433A" w:rsidRDefault="0034433A" w:rsidP="0034433A"/>
    <w:p w:rsidR="0034433A" w:rsidRDefault="0034433A" w:rsidP="0034433A"/>
    <w:p w:rsidR="0034433A" w:rsidRDefault="0034433A" w:rsidP="0034433A"/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According to ASHA, which of the following is true about developing goals and objectives that align to the Common Core State Standards?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Speech-language pathologists must develop grade-level goals and objectives that can be mastered with the 185-day school year.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Speech-language pathologists must develop socially oriented goals for students who use SGDs given that grade-level material will be too challenging for them to master.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Speech-language pathologists must use a prescriptive model to determine comprehension goals across the curriculum including science, social studies, language arts and math.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Speech-language pathologists must use a developmental model and target skills that promote growth beyond the current levels of performance to the eventual attainment of grade-level standards.</w:t>
      </w:r>
    </w:p>
    <w:p w:rsidR="0034433A" w:rsidRPr="0034433A" w:rsidRDefault="0034433A" w:rsidP="0034433A"/>
    <w:p w:rsidR="0034433A" w:rsidRPr="0034433A" w:rsidRDefault="0034433A" w:rsidP="0034433A">
      <w:pPr>
        <w:numPr>
          <w:ilvl w:val="0"/>
          <w:numId w:val="27"/>
        </w:numPr>
      </w:pPr>
      <w:r w:rsidRPr="0034433A">
        <w:t>Which of the following IEP objectives is appropriately written to address language development in the context of the Common Core State Standards?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Given a visual prompt, the student will greet ten peers and staff members at the start of each day with 80% accuracy.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Given a page of lesson specific vocabulary words, the student will answer questions using curriculum vocabulary words with 80% accuracy.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Given a visual model, the student will generate a S-V-O response to questions about fictional and non-fictional text with 80% accuracy.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Given a field of three, the student will identify the most correct math term to complete an equation with 80% accuracy.</w:t>
      </w:r>
    </w:p>
    <w:p w:rsidR="0034433A" w:rsidRPr="0034433A" w:rsidRDefault="0034433A" w:rsidP="0034433A">
      <w:pPr>
        <w:rPr>
          <w:b/>
        </w:rPr>
      </w:pPr>
    </w:p>
    <w:p w:rsidR="0034433A" w:rsidRPr="0034433A" w:rsidRDefault="0034433A" w:rsidP="0034433A">
      <w:pPr>
        <w:numPr>
          <w:ilvl w:val="0"/>
          <w:numId w:val="27"/>
        </w:numPr>
      </w:pPr>
      <w:r w:rsidRPr="0034433A">
        <w:t>Which of the following is a strategy that can enable students who use AAC to be successful with curriculum tasks developed around Bloom’s Taxonomy?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 xml:space="preserve">Emphasizing the use of high-frequency vocabulary to complete academic tasks and discuss a variety of concepts.  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Programming curriculum words into the device.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 xml:space="preserve">Minimizing the amount of participation so that the student is not pressured to perform. </w:t>
      </w:r>
    </w:p>
    <w:p w:rsidR="0034433A" w:rsidRPr="0034433A" w:rsidRDefault="0034433A" w:rsidP="0034433A">
      <w:pPr>
        <w:numPr>
          <w:ilvl w:val="1"/>
          <w:numId w:val="27"/>
        </w:numPr>
      </w:pPr>
      <w:r w:rsidRPr="0034433A">
        <w:t>Ask parent to complete homework with child to supplement vocabulary that is not in the device.</w:t>
      </w:r>
    </w:p>
    <w:p w:rsidR="0034433A" w:rsidRPr="0034433A" w:rsidRDefault="0034433A" w:rsidP="0034433A"/>
    <w:p w:rsidR="0034433A" w:rsidRPr="0034433A" w:rsidRDefault="0034433A" w:rsidP="0034433A"/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7A" w:rsidRDefault="00C21E7A">
      <w:r>
        <w:separator/>
      </w:r>
    </w:p>
  </w:endnote>
  <w:endnote w:type="continuationSeparator" w:id="0">
    <w:p w:rsidR="00C21E7A" w:rsidRDefault="00C2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7A" w:rsidRDefault="00C21E7A">
      <w:r>
        <w:separator/>
      </w:r>
    </w:p>
  </w:footnote>
  <w:footnote w:type="continuationSeparator" w:id="0">
    <w:p w:rsidR="00C21E7A" w:rsidRDefault="00C2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C45C2"/>
    <w:rsid w:val="00AD0202"/>
    <w:rsid w:val="00AE5438"/>
    <w:rsid w:val="00B01B90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E04DB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4</cp:revision>
  <cp:lastPrinted>2014-05-12T17:33:00Z</cp:lastPrinted>
  <dcterms:created xsi:type="dcterms:W3CDTF">2016-04-11T17:05:00Z</dcterms:created>
  <dcterms:modified xsi:type="dcterms:W3CDTF">2016-04-25T13:16:00Z</dcterms:modified>
</cp:coreProperties>
</file>