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4A26C6" w:rsidRDefault="004A26C6" w:rsidP="004A2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Putting it Into Practice: Taking What </w:t>
      </w:r>
      <w:proofErr w:type="gramStart"/>
      <w:r>
        <w:rPr>
          <w:b/>
          <w:sz w:val="36"/>
          <w:szCs w:val="36"/>
        </w:rPr>
        <w:t>You’ve</w:t>
      </w:r>
      <w:proofErr w:type="gramEnd"/>
      <w:r>
        <w:rPr>
          <w:b/>
          <w:sz w:val="36"/>
          <w:szCs w:val="36"/>
        </w:rPr>
        <w:t xml:space="preserve"> </w:t>
      </w:r>
    </w:p>
    <w:p w:rsidR="004A26C6" w:rsidRDefault="004A26C6" w:rsidP="004A2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Learned &amp; Applying It Successfully </w:t>
      </w:r>
    </w:p>
    <w:p w:rsidR="004A26C6" w:rsidRDefault="005A79DA" w:rsidP="004A2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16-18</w:t>
      </w:r>
      <w:r w:rsidR="004A26C6">
        <w:rPr>
          <w:b/>
          <w:sz w:val="36"/>
          <w:szCs w:val="36"/>
        </w:rPr>
        <w:t>, 2015</w:t>
      </w:r>
    </w:p>
    <w:p w:rsidR="00787B9C" w:rsidRPr="004A26C6" w:rsidRDefault="004A26C6" w:rsidP="004A26C6">
      <w:pPr>
        <w:jc w:val="center"/>
        <w:rPr>
          <w:b/>
          <w:sz w:val="40"/>
          <w:szCs w:val="40"/>
        </w:rPr>
      </w:pPr>
      <w:r w:rsidRPr="004A26C6">
        <w:rPr>
          <w:b/>
          <w:sz w:val="40"/>
          <w:szCs w:val="40"/>
        </w:rPr>
        <w:t xml:space="preserve">Evaluation </w:t>
      </w:r>
      <w:r w:rsidR="00787B9C" w:rsidRPr="004A26C6">
        <w:rPr>
          <w:b/>
          <w:sz w:val="40"/>
          <w:szCs w:val="40"/>
        </w:rPr>
        <w:t>Form</w:t>
      </w:r>
    </w:p>
    <w:p w:rsidR="00787B9C" w:rsidRPr="004A26C6" w:rsidRDefault="00787B9C" w:rsidP="00787B9C">
      <w:pPr>
        <w:rPr>
          <w:sz w:val="40"/>
          <w:szCs w:val="40"/>
        </w:rPr>
      </w:pPr>
    </w:p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:rsidR="004A26C6" w:rsidRDefault="004A26C6" w:rsidP="004A2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Putting it Into Practice: Taking What </w:t>
      </w:r>
      <w:proofErr w:type="gramStart"/>
      <w:r>
        <w:rPr>
          <w:b/>
          <w:sz w:val="36"/>
          <w:szCs w:val="36"/>
        </w:rPr>
        <w:t>You’ve</w:t>
      </w:r>
      <w:proofErr w:type="gramEnd"/>
      <w:r>
        <w:rPr>
          <w:b/>
          <w:sz w:val="36"/>
          <w:szCs w:val="36"/>
        </w:rPr>
        <w:t xml:space="preserve"> </w:t>
      </w:r>
    </w:p>
    <w:p w:rsidR="004A26C6" w:rsidRDefault="004A26C6" w:rsidP="004A2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Learned &amp; Applying It Successfully </w:t>
      </w:r>
    </w:p>
    <w:p w:rsidR="006660BF" w:rsidRDefault="005A79DA" w:rsidP="004A2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16-18</w:t>
      </w:r>
      <w:r w:rsidR="004A26C6">
        <w:rPr>
          <w:b/>
          <w:sz w:val="36"/>
          <w:szCs w:val="36"/>
        </w:rPr>
        <w:t>, 2015</w:t>
      </w:r>
    </w:p>
    <w:p w:rsidR="004A26C6" w:rsidRPr="005E7B78" w:rsidRDefault="004A26C6" w:rsidP="004A26C6">
      <w:pPr>
        <w:jc w:val="center"/>
        <w:rPr>
          <w:sz w:val="14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A227F9" w:rsidRDefault="00A227F9" w:rsidP="00A227F9">
      <w:r>
        <w:t xml:space="preserve"> </w:t>
      </w:r>
    </w:p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Core vocabulary is made up of easily pictured concepts such as people, places or things.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Primary Iconicity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Language-based displays have vocabulary that supports communication in all environments.</w:t>
      </w:r>
    </w:p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We can access a body of research that provides evidence regarding effective intervention strategies for each disability.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 xml:space="preserve">Typical language development along with consideration of individual client needs and good clinical judgment provides an effective organization for language intervention with these children.  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4A26C6" w:rsidRDefault="004A26C6" w:rsidP="004A26C6"/>
    <w:p w:rsidR="004A26C6" w:rsidRDefault="004A26C6" w:rsidP="004A26C6"/>
    <w:p w:rsidR="004A26C6" w:rsidRDefault="004A26C6" w:rsidP="004A26C6"/>
    <w:p w:rsidR="004A26C6" w:rsidRDefault="004A26C6" w:rsidP="004A26C6"/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The ability to do something without conscious thought.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 xml:space="preserve">People with CP, TBI, cognitive impairments and </w:t>
      </w:r>
      <w:proofErr w:type="spellStart"/>
      <w:r w:rsidRPr="004A26C6">
        <w:t>neuro</w:t>
      </w:r>
      <w:proofErr w:type="spellEnd"/>
      <w:r w:rsidRPr="004A26C6">
        <w:t>-degenerative conditions depend on motor plans to perform simple movements to a greater degree than their non-disabled peers.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4A26C6" w:rsidRDefault="004A26C6" w:rsidP="004A26C6">
      <w:pPr>
        <w:pStyle w:val="ListParagraph"/>
        <w:numPr>
          <w:ilvl w:val="1"/>
          <w:numId w:val="27"/>
        </w:numPr>
        <w:spacing w:before="60" w:after="60"/>
        <w:contextualSpacing/>
      </w:pPr>
      <w:r>
        <w:t>Motor plans enable an individual to sequence the steps of novel gross motor activities.</w:t>
      </w:r>
    </w:p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Which of the following is NOT a communication partner strategy discussed by the presenters: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Aided Language Stimulation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Pausing and waiting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Replacing questions with comments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Labeling new environments</w:t>
      </w:r>
    </w:p>
    <w:p w:rsidR="004A26C6" w:rsidRPr="004A26C6" w:rsidRDefault="004A26C6" w:rsidP="004A26C6">
      <w:pPr>
        <w:pStyle w:val="ListParagraph"/>
        <w:ind w:left="1440"/>
      </w:pPr>
    </w:p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What is a conversational recast?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A repetition of an utterance made by the AAC user in a corrected or expanded form.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 turn-taking strategy that provides the AAC user with multiple conversational turns per topic.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 “do-over” of a previous conversation used as an instructional tool to teach specific language structures.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proofErr w:type="gramStart"/>
      <w:r>
        <w:t>A strategy</w:t>
      </w:r>
      <w:proofErr w:type="gramEnd"/>
      <w:r>
        <w:t xml:space="preserve"> in which a communication partner models a sentence and has the AAC user repeat it.</w:t>
      </w:r>
      <w:r>
        <w:br/>
      </w:r>
    </w:p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Which of the following was NOT one of the side effects the presenters identified in training school staff?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Increased advocacy for the student to have his/her device.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Increase in programming of personalized vocabulary into students’ devices.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Increased ownership of communication partner roles by school staff.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Increased presence of a language-rich and communication-rich environment.</w:t>
      </w:r>
    </w:p>
    <w:p w:rsidR="004A26C6" w:rsidRDefault="004A26C6" w:rsidP="004A26C6">
      <w:pPr>
        <w:pStyle w:val="ListParagraph"/>
        <w:ind w:left="1440"/>
      </w:pPr>
    </w:p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Which of the following is NOT true about individuals with Profound Multiple Learning Disabilities (PMLD)?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They have more than one disability, one of which is a significant cognitive impairment.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Their sensory skills (vision and hearing) are within normal limits.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They have a frequently have complex medical needs.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They have complex communication needs, many times requiring the use of an</w:t>
      </w:r>
      <w:bookmarkStart w:id="0" w:name="_GoBack"/>
      <w:bookmarkEnd w:id="0"/>
      <w:r>
        <w:t xml:space="preserve"> AAC system and/or strategies.</w:t>
      </w:r>
    </w:p>
    <w:p w:rsidR="004A26C6" w:rsidRDefault="004A26C6" w:rsidP="004A26C6">
      <w:pPr>
        <w:ind w:left="1080"/>
      </w:pPr>
    </w:p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lastRenderedPageBreak/>
        <w:t xml:space="preserve">One advantage of using a </w:t>
      </w:r>
      <w:proofErr w:type="spellStart"/>
      <w:r>
        <w:t>Minspeak</w:t>
      </w:r>
      <w:proofErr w:type="spellEnd"/>
      <w:r>
        <w:t>® language-based system with students with PMLD is that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There are a number of pages that enable students to access vocabulary through categorization strategies.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proofErr w:type="spellStart"/>
      <w:r>
        <w:t>Minspeak</w:t>
      </w:r>
      <w:proofErr w:type="spellEnd"/>
      <w:r>
        <w:t>® systems provide visual scenes with pre-programmed sentences so students have access to contextually appropriate language.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Icons remain in fixed locations, so students do not need to navigate from one page to another to access vocabulary.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 xml:space="preserve">New vocabulary can be programmed by adding new pages to the system.  </w:t>
      </w:r>
    </w:p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What is Core Scanner™?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An auditory scanning feature that highlights core words within the students’ lexicon.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 system of switches that enables students with PMLD to access the various versions of Unity</w:t>
      </w:r>
      <w:r w:rsidRPr="00946E55">
        <w:rPr>
          <w:vertAlign w:val="superscript"/>
        </w:rPr>
        <w:t>®</w:t>
      </w:r>
      <w:r>
        <w:t xml:space="preserve"> through visual and auditory scanning.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 language program that provides access to core and fringe vocabulary using scan arrays that are based on frequency of usage.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A progressive language program specifically designed for individuals with PMLD that enables them to build vocabulary without learning new motor patterns for the vocabulary they have already learned.</w:t>
      </w:r>
    </w:p>
    <w:p w:rsidR="004A26C6" w:rsidRPr="004A26C6" w:rsidRDefault="004A26C6" w:rsidP="004A26C6">
      <w:pPr>
        <w:pStyle w:val="ListParagraph"/>
        <w:ind w:left="1440"/>
      </w:pPr>
    </w:p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 xml:space="preserve">How is the Realize Language™ tool beneficial for individuals for use </w:t>
      </w:r>
      <w:proofErr w:type="spellStart"/>
      <w:r>
        <w:t>Minspeak</w:t>
      </w:r>
      <w:proofErr w:type="spellEnd"/>
      <w:r>
        <w:t>® AAC systems?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It provides a record of the vocabulary that the student has used and allows for analysis of data in terms of frequency and usage.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It provides a language curriculum useful for teaching the first 150 core words.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It provides a means of monitoring the programming changes made to the system.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It provides access to the most commonly occurring sentences in the English language for use in AAC.</w:t>
      </w:r>
    </w:p>
    <w:p w:rsidR="004A26C6" w:rsidRDefault="004A26C6" w:rsidP="004A26C6">
      <w:pPr>
        <w:pStyle w:val="ListParagraph"/>
        <w:ind w:left="1440"/>
      </w:pPr>
    </w:p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Which of the following is NOT a goal of video self-analysis?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To identify what staff members need in order to be successful as communication partners.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To recognize successful implementation of communication partner strategies among staff and commend them for their work.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To collect data on the number of different words the student has used during a session.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To teach staff members about successful and ineffective communication partner strategies.</w:t>
      </w:r>
    </w:p>
    <w:p w:rsidR="004A26C6" w:rsidRDefault="004A26C6" w:rsidP="004A26C6">
      <w:pPr>
        <w:pStyle w:val="ListParagraph"/>
        <w:ind w:left="1440"/>
      </w:pPr>
    </w:p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4A26C6" w:rsidRDefault="004A26C6" w:rsidP="004A26C6">
      <w:pPr>
        <w:pStyle w:val="ListParagraph"/>
      </w:pP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It was developed to describe the degree to which students who use AAC interact with their peers in the general education classroom.</w:t>
      </w:r>
    </w:p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lastRenderedPageBreak/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Curriculum words are programmed into the AAC device weekly.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4A26C6" w:rsidRDefault="004A26C6" w:rsidP="004A26C6"/>
    <w:p w:rsidR="004A26C6" w:rsidRDefault="004A26C6" w:rsidP="004A26C6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4A26C6" w:rsidRPr="004A26C6" w:rsidRDefault="004A26C6" w:rsidP="004A26C6">
      <w:pPr>
        <w:pStyle w:val="ListParagraph"/>
        <w:numPr>
          <w:ilvl w:val="1"/>
          <w:numId w:val="27"/>
        </w:numPr>
        <w:contextualSpacing/>
      </w:pPr>
      <w:r w:rsidRPr="004A26C6">
        <w:t>Descriptive teaching of curriculum concepts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4A26C6" w:rsidRDefault="004A26C6" w:rsidP="004A26C6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4A26C6" w:rsidRDefault="004A26C6" w:rsidP="004A26C6">
      <w:pPr>
        <w:pStyle w:val="ListParagraph"/>
      </w:pPr>
    </w:p>
    <w:p w:rsidR="004A26C6" w:rsidRDefault="004A26C6" w:rsidP="004A26C6"/>
    <w:p w:rsidR="004A26C6" w:rsidRDefault="004A26C6" w:rsidP="004A26C6"/>
    <w:p w:rsidR="006660BF" w:rsidRDefault="006660BF" w:rsidP="006660BF"/>
    <w:p w:rsidR="00671785" w:rsidRDefault="00671785" w:rsidP="00671785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1A" w:rsidRDefault="00B6101A">
      <w:r>
        <w:separator/>
      </w:r>
    </w:p>
  </w:endnote>
  <w:endnote w:type="continuationSeparator" w:id="0">
    <w:p w:rsidR="00B6101A" w:rsidRDefault="00B6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1A" w:rsidRDefault="00B6101A">
      <w:r>
        <w:separator/>
      </w:r>
    </w:p>
  </w:footnote>
  <w:footnote w:type="continuationSeparator" w:id="0">
    <w:p w:rsidR="00B6101A" w:rsidRDefault="00B6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6C75"/>
    <w:rsid w:val="000B1394"/>
    <w:rsid w:val="00104CDA"/>
    <w:rsid w:val="00124040"/>
    <w:rsid w:val="0017649D"/>
    <w:rsid w:val="001C0F19"/>
    <w:rsid w:val="001F09C6"/>
    <w:rsid w:val="0020055F"/>
    <w:rsid w:val="0027491E"/>
    <w:rsid w:val="00285A0E"/>
    <w:rsid w:val="002E014E"/>
    <w:rsid w:val="00311FCF"/>
    <w:rsid w:val="003202E8"/>
    <w:rsid w:val="00407DE9"/>
    <w:rsid w:val="004243AB"/>
    <w:rsid w:val="00450CAE"/>
    <w:rsid w:val="004512FA"/>
    <w:rsid w:val="00454896"/>
    <w:rsid w:val="00464557"/>
    <w:rsid w:val="004A26C6"/>
    <w:rsid w:val="004A391A"/>
    <w:rsid w:val="004B4F10"/>
    <w:rsid w:val="005256F3"/>
    <w:rsid w:val="00550DF3"/>
    <w:rsid w:val="0056227D"/>
    <w:rsid w:val="005839D8"/>
    <w:rsid w:val="00597A61"/>
    <w:rsid w:val="005A79DA"/>
    <w:rsid w:val="005D2F77"/>
    <w:rsid w:val="005E4C65"/>
    <w:rsid w:val="005E7B78"/>
    <w:rsid w:val="00645D6A"/>
    <w:rsid w:val="006660BF"/>
    <w:rsid w:val="00671785"/>
    <w:rsid w:val="00772BA0"/>
    <w:rsid w:val="00784CD3"/>
    <w:rsid w:val="00787B9C"/>
    <w:rsid w:val="007B2B7E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A227F9"/>
    <w:rsid w:val="00A35226"/>
    <w:rsid w:val="00A6573C"/>
    <w:rsid w:val="00A81AB5"/>
    <w:rsid w:val="00AC3520"/>
    <w:rsid w:val="00AD0202"/>
    <w:rsid w:val="00B14B46"/>
    <w:rsid w:val="00B27210"/>
    <w:rsid w:val="00B50F0F"/>
    <w:rsid w:val="00B6101A"/>
    <w:rsid w:val="00B627CB"/>
    <w:rsid w:val="00B76DD8"/>
    <w:rsid w:val="00BA7BED"/>
    <w:rsid w:val="00BD14E9"/>
    <w:rsid w:val="00BE5BE1"/>
    <w:rsid w:val="00C43CB5"/>
    <w:rsid w:val="00C6175C"/>
    <w:rsid w:val="00C73999"/>
    <w:rsid w:val="00CE5ACD"/>
    <w:rsid w:val="00D228F6"/>
    <w:rsid w:val="00D328FD"/>
    <w:rsid w:val="00DB2E0F"/>
    <w:rsid w:val="00DB388F"/>
    <w:rsid w:val="00DE00A0"/>
    <w:rsid w:val="00DE5D53"/>
    <w:rsid w:val="00E00CE0"/>
    <w:rsid w:val="00E132CE"/>
    <w:rsid w:val="00EC4D1A"/>
    <w:rsid w:val="00EE04DB"/>
    <w:rsid w:val="00F01F60"/>
    <w:rsid w:val="00F37E70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3</cp:revision>
  <cp:lastPrinted>2014-05-12T17:33:00Z</cp:lastPrinted>
  <dcterms:created xsi:type="dcterms:W3CDTF">2015-06-09T18:49:00Z</dcterms:created>
  <dcterms:modified xsi:type="dcterms:W3CDTF">2015-06-09T18:50:00Z</dcterms:modified>
</cp:coreProperties>
</file>