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1" w:rsidRDefault="00800278">
      <w:r>
        <w:rPr>
          <w:noProof/>
        </w:rPr>
        <w:drawing>
          <wp:inline distT="0" distB="0" distL="0" distR="0">
            <wp:extent cx="1205230" cy="575310"/>
            <wp:effectExtent l="19050" t="0" r="0" b="0"/>
            <wp:docPr id="1" name="Picture 0" descr="AAC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_logo_final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81" w:rsidRDefault="00800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Issuing CEUs</w:t>
      </w: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 Study Program events are web-based and CEUs are issued electronically as requirements are met (i.e., all modules are completed and quizzes are passed at 80% accuracy or greater).  For issuing CEUs for instructor-led </w:t>
      </w:r>
      <w:r>
        <w:rPr>
          <w:sz w:val="24"/>
          <w:szCs w:val="24"/>
        </w:rPr>
        <w:t>events and other events outside of the Self Study Program, proceed to step 2.</w:t>
      </w: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electronic file for event (e.g., 20XX ATIA Conference). </w:t>
      </w: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via email request for CEUs – The participant goes to AACI website and downloads Attendance and Evaluatio</w:t>
      </w:r>
      <w:r>
        <w:rPr>
          <w:sz w:val="24"/>
          <w:szCs w:val="24"/>
        </w:rPr>
        <w:t>n &amp; Assessment forms, completes each and sends to ceu</w:t>
      </w:r>
      <w:r>
        <w:rPr>
          <w:sz w:val="24"/>
          <w:szCs w:val="24"/>
        </w:rPr>
        <w:t>s@aacinstitute.org.</w:t>
      </w:r>
      <w:bookmarkStart w:id="0" w:name="_GoBack"/>
      <w:bookmarkEnd w:id="0"/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 event folder create sub-folders with the name of each participant and their forms.  Check to be sure the person requesting CEUs has not already been issued credits for this ev</w:t>
      </w:r>
      <w:r>
        <w:rPr>
          <w:sz w:val="24"/>
          <w:szCs w:val="24"/>
        </w:rPr>
        <w:t>ent.</w:t>
      </w: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Attendance form shows sessions attended and the CEU hours. – Tally hours and CEUs to be awarded.</w:t>
      </w: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Retrieve copy of attendance list from coordinator of event.</w:t>
      </w: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attendance list to make sure the person requesting CEUs attended the event.</w:t>
      </w:r>
      <w:r>
        <w:rPr>
          <w:sz w:val="24"/>
          <w:szCs w:val="24"/>
        </w:rPr>
        <w:t xml:space="preserve">  If the person is not on the list, email coordinator for verification of attendance.  If the learner did not meet requirements for CEUs, email the learner with notification.</w:t>
      </w: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certificate for the event showing name, hours, CEUs awarded, location a</w:t>
      </w:r>
      <w:r>
        <w:rPr>
          <w:sz w:val="24"/>
          <w:szCs w:val="24"/>
        </w:rPr>
        <w:t>nd date. Save copy of certificate in learner’s folder within larger event folder.</w:t>
      </w: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8002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certificate to learner including cover letter.  If less CEUs were earned than requested, include explanation in cover letter.</w:t>
      </w: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EC5981">
      <w:pPr>
        <w:pStyle w:val="ListParagraph"/>
        <w:rPr>
          <w:sz w:val="24"/>
          <w:szCs w:val="24"/>
        </w:rPr>
      </w:pP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EC5981">
      <w:pPr>
        <w:pStyle w:val="ListParagraph"/>
        <w:ind w:left="630"/>
        <w:rPr>
          <w:sz w:val="24"/>
          <w:szCs w:val="24"/>
        </w:rPr>
      </w:pPr>
    </w:p>
    <w:p w:rsidR="00EC5981" w:rsidRDefault="00EC5981">
      <w:pPr>
        <w:pStyle w:val="ListParagraph"/>
        <w:ind w:left="630"/>
        <w:rPr>
          <w:sz w:val="28"/>
          <w:szCs w:val="28"/>
        </w:rPr>
      </w:pPr>
    </w:p>
    <w:sectPr w:rsidR="00EC5981" w:rsidSect="00EC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38E"/>
    <w:multiLevelType w:val="hybridMultilevel"/>
    <w:tmpl w:val="89CC00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C5981"/>
    <w:rsid w:val="00800278"/>
    <w:rsid w:val="00E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Employees</cp:lastModifiedBy>
  <cp:revision>8</cp:revision>
  <dcterms:created xsi:type="dcterms:W3CDTF">2013-10-23T17:50:00Z</dcterms:created>
  <dcterms:modified xsi:type="dcterms:W3CDTF">2014-05-09T12:14:00Z</dcterms:modified>
</cp:coreProperties>
</file>