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1650688"/>
        <w:docPartObj>
          <w:docPartGallery w:val="Cover Pages"/>
          <w:docPartUnique/>
        </w:docPartObj>
      </w:sdtPr>
      <w:sdtEndPr/>
      <w:sdtContent>
        <w:p w:rsidR="00A33696" w:rsidRDefault="00A33696"/>
        <w:p w:rsidR="00A33696" w:rsidRDefault="002453A4">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771765" cy="82296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551650710"/>
                                    <w:placeholder>
                                      <w:docPart w:val="68BB583A5C9A4D29A8D7F377D5402AC7"/>
                                    </w:placeholder>
                                    <w:dataBinding w:prefixMappings="xmlns:ns0='http://schemas.openxmlformats.org/officeDocument/2006/extended-properties'" w:xpath="/ns0:Properties[1]/ns0:Company[1]" w:storeItemID="{6668398D-A668-4E3E-A5EB-62B293D839F1}"/>
                                    <w:text/>
                                  </w:sdtPr>
                                  <w:sdtEndPr/>
                                  <w:sdtContent>
                                    <w:p w:rsidR="00524074" w:rsidRDefault="00524074">
                                      <w:pPr>
                                        <w:rPr>
                                          <w:b/>
                                          <w:bCs/>
                                          <w:color w:val="808080" w:themeColor="text1" w:themeTint="7F"/>
                                          <w:sz w:val="32"/>
                                          <w:szCs w:val="32"/>
                                        </w:rPr>
                                      </w:pPr>
                                      <w:r>
                                        <w:rPr>
                                          <w:b/>
                                          <w:bCs/>
                                          <w:color w:val="808080" w:themeColor="text1" w:themeTint="7F"/>
                                          <w:sz w:val="32"/>
                                          <w:szCs w:val="32"/>
                                        </w:rPr>
                                        <w:t>AAC Institute</w:t>
                                      </w:r>
                                    </w:p>
                                  </w:sdtContent>
                                </w:sdt>
                                <w:p w:rsidR="00524074" w:rsidRDefault="00524074">
                                  <w:pPr>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524074" w:rsidRDefault="002453A4">
                                      <w:pPr>
                                        <w:jc w:val="right"/>
                                        <w:rPr>
                                          <w:sz w:val="96"/>
                                          <w:szCs w:val="96"/>
                                        </w:rPr>
                                      </w:pPr>
                                      <w:r>
                                        <w:rPr>
                                          <w:sz w:val="96"/>
                                          <w:szCs w:val="96"/>
                                        </w:rPr>
                                        <w:t>15</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551650711"/>
                                    <w:dataBinding w:prefixMappings="xmlns:ns0='http://schemas.openxmlformats.org/package/2006/metadata/core-properties' xmlns:ns1='http://purl.org/dc/elements/1.1/'" w:xpath="/ns0:coreProperties[1]/ns1:title[1]" w:storeItemID="{6C3C8BC8-F283-45AE-878A-BAB7291924A1}"/>
                                    <w:text/>
                                  </w:sdtPr>
                                  <w:sdtEndPr/>
                                  <w:sdtContent>
                                    <w:p w:rsidR="00524074" w:rsidRDefault="002453A4">
                                      <w:pPr>
                                        <w:rPr>
                                          <w:b/>
                                          <w:bCs/>
                                          <w:color w:val="1F497D" w:themeColor="text2"/>
                                          <w:sz w:val="72"/>
                                          <w:szCs w:val="72"/>
                                        </w:rPr>
                                      </w:pPr>
                                      <w:r>
                                        <w:rPr>
                                          <w:b/>
                                          <w:bCs/>
                                          <w:color w:val="1F497D" w:themeColor="text2"/>
                                          <w:sz w:val="72"/>
                                          <w:szCs w:val="72"/>
                                        </w:rPr>
                                        <w:t>Self-Study Course Guide for Contributing Authors</w:t>
                                      </w:r>
                                    </w:p>
                                  </w:sdtContent>
                                </w:sdt>
                                <w:sdt>
                                  <w:sdtPr>
                                    <w:rPr>
                                      <w:b/>
                                      <w:bCs/>
                                      <w:color w:val="808080" w:themeColor="text1" w:themeTint="7F"/>
                                      <w:sz w:val="32"/>
                                      <w:szCs w:val="32"/>
                                    </w:rPr>
                                    <w:alias w:val="Author"/>
                                    <w:id w:val="551650713"/>
                                    <w:dataBinding w:prefixMappings="xmlns:ns0='http://schemas.openxmlformats.org/package/2006/metadata/core-properties' xmlns:ns1='http://purl.org/dc/elements/1.1/'" w:xpath="/ns0:coreProperties[1]/ns1:creator[1]" w:storeItemID="{6C3C8BC8-F283-45AE-878A-BAB7291924A1}"/>
                                    <w:text/>
                                  </w:sdtPr>
                                  <w:sdtEndPr/>
                                  <w:sdtContent>
                                    <w:p w:rsidR="00524074" w:rsidRDefault="00512F99">
                                      <w:pPr>
                                        <w:rPr>
                                          <w:b/>
                                          <w:bCs/>
                                          <w:color w:val="808080" w:themeColor="text1" w:themeTint="7F"/>
                                          <w:sz w:val="32"/>
                                          <w:szCs w:val="32"/>
                                        </w:rPr>
                                      </w:pPr>
                                      <w:r>
                                        <w:rPr>
                                          <w:b/>
                                          <w:bCs/>
                                          <w:color w:val="808080" w:themeColor="text1" w:themeTint="7F"/>
                                          <w:sz w:val="32"/>
                                          <w:szCs w:val="32"/>
                                        </w:rPr>
                                        <w:t xml:space="preserve">Katya Hill, Executive Director                                                 </w:t>
                                      </w:r>
                                      <w:r w:rsidR="002453A4">
                                        <w:rPr>
                                          <w:b/>
                                          <w:bCs/>
                                          <w:color w:val="808080" w:themeColor="text1" w:themeTint="7F"/>
                                          <w:sz w:val="32"/>
                                          <w:szCs w:val="32"/>
                                        </w:rPr>
                                        <w:t>Shannon Carney</w:t>
                                      </w:r>
                                      <w:r w:rsidR="00524074">
                                        <w:rPr>
                                          <w:b/>
                                          <w:bCs/>
                                          <w:color w:val="808080" w:themeColor="text1" w:themeTint="7F"/>
                                          <w:sz w:val="32"/>
                                          <w:szCs w:val="32"/>
                                        </w:rPr>
                                        <w:t>, CE Administrator</w:t>
                                      </w:r>
                                    </w:p>
                                  </w:sdtContent>
                                </w:sdt>
                                <w:p w:rsidR="00524074" w:rsidRDefault="0052407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808080" w:themeColor="text1" w:themeTint="7F"/>
                                <w:sz w:val="32"/>
                                <w:szCs w:val="32"/>
                              </w:rPr>
                              <w:alias w:val="Company"/>
                              <w:id w:val="551650710"/>
                              <w:placeholder>
                                <w:docPart w:val="68BB583A5C9A4D29A8D7F377D5402AC7"/>
                              </w:placeholder>
                              <w:dataBinding w:prefixMappings="xmlns:ns0='http://schemas.openxmlformats.org/officeDocument/2006/extended-properties'" w:xpath="/ns0:Properties[1]/ns0:Company[1]" w:storeItemID="{6668398D-A668-4E3E-A5EB-62B293D839F1}"/>
                              <w:text/>
                            </w:sdtPr>
                            <w:sdtEndPr/>
                            <w:sdtContent>
                              <w:p w:rsidR="00524074" w:rsidRDefault="00524074">
                                <w:pPr>
                                  <w:rPr>
                                    <w:b/>
                                    <w:bCs/>
                                    <w:color w:val="808080" w:themeColor="text1" w:themeTint="7F"/>
                                    <w:sz w:val="32"/>
                                    <w:szCs w:val="32"/>
                                  </w:rPr>
                                </w:pPr>
                                <w:r>
                                  <w:rPr>
                                    <w:b/>
                                    <w:bCs/>
                                    <w:color w:val="808080" w:themeColor="text1" w:themeTint="7F"/>
                                    <w:sz w:val="32"/>
                                    <w:szCs w:val="32"/>
                                  </w:rPr>
                                  <w:t>AAC Institute</w:t>
                                </w:r>
                              </w:p>
                            </w:sdtContent>
                          </w:sdt>
                          <w:p w:rsidR="00524074" w:rsidRDefault="00524074">
                            <w:pPr>
                              <w:rPr>
                                <w:b/>
                                <w:bCs/>
                                <w:color w:val="808080" w:themeColor="text1" w:themeTint="7F"/>
                                <w:sz w:val="32"/>
                                <w:szCs w:val="32"/>
                              </w:rPr>
                            </w:pPr>
                          </w:p>
                        </w:txbxContent>
                      </v:textbox>
                    </v:rect>
                    <v:rect id="Rectangle 15" o:spid="_x0000_s1039" style="position:absolute;left:6494;top:11160;width:4998;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Year"/>
                              <w:id w:val="18366977"/>
                              <w:placeholder>
                                <w:docPart w:val="568588E863A04CCBB1E8FB122C8967D4"/>
                              </w:placeholde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524074" w:rsidRDefault="002453A4">
                                <w:pPr>
                                  <w:jc w:val="right"/>
                                  <w:rPr>
                                    <w:sz w:val="96"/>
                                    <w:szCs w:val="96"/>
                                  </w:rPr>
                                </w:pPr>
                                <w:r>
                                  <w:rPr>
                                    <w:sz w:val="96"/>
                                    <w:szCs w:val="96"/>
                                  </w:rPr>
                                  <w:t>15</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le"/>
                              <w:id w:val="551650711"/>
                              <w:placeholder>
                                <w:docPart w:val="7A695FDD5FEB462B815360594E844824"/>
                              </w:placeholder>
                              <w:dataBinding w:prefixMappings="xmlns:ns0='http://schemas.openxmlformats.org/package/2006/metadata/core-properties' xmlns:ns1='http://purl.org/dc/elements/1.1/'" w:xpath="/ns0:coreProperties[1]/ns1:title[1]" w:storeItemID="{6C3C8BC8-F283-45AE-878A-BAB7291924A1}"/>
                              <w:text/>
                            </w:sdtPr>
                            <w:sdtEndPr/>
                            <w:sdtContent>
                              <w:p w:rsidR="00524074" w:rsidRDefault="002453A4">
                                <w:pPr>
                                  <w:rPr>
                                    <w:b/>
                                    <w:bCs/>
                                    <w:color w:val="1F497D" w:themeColor="text2"/>
                                    <w:sz w:val="72"/>
                                    <w:szCs w:val="72"/>
                                  </w:rPr>
                                </w:pPr>
                                <w:r>
                                  <w:rPr>
                                    <w:b/>
                                    <w:bCs/>
                                    <w:color w:val="1F497D" w:themeColor="text2"/>
                                    <w:sz w:val="72"/>
                                    <w:szCs w:val="72"/>
                                  </w:rPr>
                                  <w:t>Self-Study Course Guide for Contributing Authors</w:t>
                                </w:r>
                              </w:p>
                            </w:sdtContent>
                          </w:sdt>
                          <w:sdt>
                            <w:sdtPr>
                              <w:rPr>
                                <w:b/>
                                <w:bCs/>
                                <w:color w:val="808080" w:themeColor="text1" w:themeTint="7F"/>
                                <w:sz w:val="32"/>
                                <w:szCs w:val="32"/>
                              </w:rPr>
                              <w:alias w:val="Author"/>
                              <w:id w:val="551650713"/>
                              <w:dataBinding w:prefixMappings="xmlns:ns0='http://schemas.openxmlformats.org/package/2006/metadata/core-properties' xmlns:ns1='http://purl.org/dc/elements/1.1/'" w:xpath="/ns0:coreProperties[1]/ns1:creator[1]" w:storeItemID="{6C3C8BC8-F283-45AE-878A-BAB7291924A1}"/>
                              <w:text/>
                            </w:sdtPr>
                            <w:sdtEndPr/>
                            <w:sdtContent>
                              <w:p w:rsidR="00524074" w:rsidRDefault="00512F99">
                                <w:pPr>
                                  <w:rPr>
                                    <w:b/>
                                    <w:bCs/>
                                    <w:color w:val="808080" w:themeColor="text1" w:themeTint="7F"/>
                                    <w:sz w:val="32"/>
                                    <w:szCs w:val="32"/>
                                  </w:rPr>
                                </w:pPr>
                                <w:r>
                                  <w:rPr>
                                    <w:b/>
                                    <w:bCs/>
                                    <w:color w:val="808080" w:themeColor="text1" w:themeTint="7F"/>
                                    <w:sz w:val="32"/>
                                    <w:szCs w:val="32"/>
                                  </w:rPr>
                                  <w:t xml:space="preserve">Katya Hill, Executive Director                                                 </w:t>
                                </w:r>
                                <w:r w:rsidR="002453A4">
                                  <w:rPr>
                                    <w:b/>
                                    <w:bCs/>
                                    <w:color w:val="808080" w:themeColor="text1" w:themeTint="7F"/>
                                    <w:sz w:val="32"/>
                                    <w:szCs w:val="32"/>
                                  </w:rPr>
                                  <w:t>Shannon Carney</w:t>
                                </w:r>
                                <w:r w:rsidR="00524074">
                                  <w:rPr>
                                    <w:b/>
                                    <w:bCs/>
                                    <w:color w:val="808080" w:themeColor="text1" w:themeTint="7F"/>
                                    <w:sz w:val="32"/>
                                    <w:szCs w:val="32"/>
                                  </w:rPr>
                                  <w:t>, CE Administrator</w:t>
                                </w:r>
                              </w:p>
                            </w:sdtContent>
                          </w:sdt>
                          <w:p w:rsidR="00524074" w:rsidRDefault="00524074">
                            <w:pPr>
                              <w:rPr>
                                <w:b/>
                                <w:bCs/>
                                <w:color w:val="808080" w:themeColor="text1" w:themeTint="7F"/>
                                <w:sz w:val="32"/>
                                <w:szCs w:val="32"/>
                              </w:rPr>
                            </w:pPr>
                          </w:p>
                        </w:txbxContent>
                      </v:textbox>
                    </v:rect>
                    <w10:wrap anchorx="page" anchory="margin"/>
                  </v:group>
                </w:pict>
              </mc:Fallback>
            </mc:AlternateContent>
          </w:r>
        </w:p>
        <w:p w:rsidR="00A33696" w:rsidRDefault="00A33696">
          <w:r>
            <w:br w:type="page"/>
          </w:r>
        </w:p>
      </w:sdtContent>
    </w:sdt>
    <w:p w:rsidR="0071698C" w:rsidRPr="0082158E" w:rsidRDefault="00A33696" w:rsidP="0082158E">
      <w:pPr>
        <w:jc w:val="center"/>
        <w:rPr>
          <w:rFonts w:ascii="Times New Roman" w:hAnsi="Times New Roman" w:cs="Times New Roman"/>
          <w:b/>
          <w:sz w:val="32"/>
          <w:szCs w:val="24"/>
        </w:rPr>
      </w:pPr>
      <w:r w:rsidRPr="0082158E">
        <w:rPr>
          <w:rFonts w:ascii="Times New Roman" w:hAnsi="Times New Roman" w:cs="Times New Roman"/>
          <w:b/>
          <w:sz w:val="32"/>
          <w:szCs w:val="24"/>
        </w:rPr>
        <w:lastRenderedPageBreak/>
        <w:t xml:space="preserve">Self-Study Course Guide for contributing </w:t>
      </w:r>
      <w:r w:rsidR="00565F72">
        <w:rPr>
          <w:rFonts w:ascii="Times New Roman" w:hAnsi="Times New Roman" w:cs="Times New Roman"/>
          <w:b/>
          <w:sz w:val="32"/>
          <w:szCs w:val="24"/>
        </w:rPr>
        <w:t>Authors – 2015</w:t>
      </w:r>
    </w:p>
    <w:p w:rsidR="00A33696" w:rsidRPr="0082158E" w:rsidRDefault="00A33696">
      <w:pPr>
        <w:rPr>
          <w:rFonts w:ascii="Times New Roman" w:hAnsi="Times New Roman" w:cs="Times New Roman"/>
          <w:sz w:val="24"/>
          <w:szCs w:val="24"/>
        </w:rPr>
      </w:pPr>
    </w:p>
    <w:p w:rsidR="0082158E" w:rsidRDefault="0082158E">
      <w:pPr>
        <w:rPr>
          <w:rFonts w:ascii="Times New Roman" w:hAnsi="Times New Roman" w:cs="Times New Roman"/>
          <w:b/>
          <w:sz w:val="28"/>
          <w:szCs w:val="24"/>
        </w:rPr>
      </w:pPr>
    </w:p>
    <w:p w:rsidR="00A33696" w:rsidRPr="0082158E" w:rsidRDefault="00A33696">
      <w:pPr>
        <w:rPr>
          <w:rFonts w:ascii="Times New Roman" w:hAnsi="Times New Roman" w:cs="Times New Roman"/>
          <w:b/>
          <w:sz w:val="28"/>
          <w:szCs w:val="24"/>
        </w:rPr>
      </w:pPr>
      <w:r w:rsidRPr="0082158E">
        <w:rPr>
          <w:rFonts w:ascii="Times New Roman" w:hAnsi="Times New Roman" w:cs="Times New Roman"/>
          <w:b/>
          <w:sz w:val="28"/>
          <w:szCs w:val="24"/>
        </w:rPr>
        <w:t>AAC Institute Self-Study Program</w:t>
      </w:r>
    </w:p>
    <w:p w:rsidR="00565F72" w:rsidRDefault="00565F72" w:rsidP="00565F72">
      <w:pPr>
        <w:pStyle w:val="Default"/>
        <w:rPr>
          <w:sz w:val="23"/>
          <w:szCs w:val="23"/>
        </w:rPr>
      </w:pPr>
    </w:p>
    <w:p w:rsidR="00565F72" w:rsidRPr="00565F72" w:rsidRDefault="00565F72" w:rsidP="00565F72">
      <w:pPr>
        <w:pStyle w:val="Default"/>
      </w:pPr>
      <w:r w:rsidRPr="00565F72">
        <w:t>The Self-Study Program (</w:t>
      </w:r>
      <w:r w:rsidRPr="00565F72">
        <w:rPr>
          <w:b/>
          <w:bCs/>
        </w:rPr>
        <w:t>SSP</w:t>
      </w:r>
      <w:r w:rsidRPr="00565F72">
        <w:t xml:space="preserve">) offers the opportunity to learn about various aspects of AAC that support the goal of the most effective communication possible for the individual. The courses allow individuals to work at their own pace. CEUs can be earned. No fee is charged. There are no prerequisites. All AAC stakeholder groups can find value. All that is required is Internet access. </w:t>
      </w:r>
    </w:p>
    <w:p w:rsidR="00565F72" w:rsidRPr="00565F72" w:rsidRDefault="00565F72" w:rsidP="00565F72">
      <w:pPr>
        <w:pStyle w:val="Default"/>
      </w:pPr>
    </w:p>
    <w:p w:rsidR="00565F72" w:rsidRPr="00565F72" w:rsidRDefault="00565F72" w:rsidP="00565F72">
      <w:pPr>
        <w:pStyle w:val="Default"/>
      </w:pPr>
      <w:r w:rsidRPr="00565F72">
        <w:rPr>
          <w:b/>
          <w:bCs/>
        </w:rPr>
        <w:t xml:space="preserve">SSP </w:t>
      </w:r>
      <w:r w:rsidRPr="00565F72">
        <w:t xml:space="preserve">courses are divided into modules. In general, each module is the prerequisite for the next module. Most modules are followed by a quiz. Each quiz must be passed (80% correct answers) before the following module can be accessed. </w:t>
      </w:r>
    </w:p>
    <w:p w:rsidR="00565F72" w:rsidRPr="00565F72" w:rsidRDefault="00565F72" w:rsidP="00565F72">
      <w:pPr>
        <w:pStyle w:val="Default"/>
      </w:pPr>
    </w:p>
    <w:p w:rsidR="0082158E" w:rsidRPr="00565F72" w:rsidRDefault="00565F72" w:rsidP="00565F72">
      <w:pPr>
        <w:rPr>
          <w:rFonts w:ascii="Times New Roman" w:hAnsi="Times New Roman" w:cs="Times New Roman"/>
          <w:sz w:val="24"/>
          <w:szCs w:val="24"/>
        </w:rPr>
      </w:pPr>
      <w:r w:rsidRPr="00565F72">
        <w:rPr>
          <w:rFonts w:ascii="Times New Roman" w:hAnsi="Times New Roman" w:cs="Times New Roman"/>
          <w:sz w:val="24"/>
          <w:szCs w:val="24"/>
        </w:rPr>
        <w:t>This document provides guidance to authors. New authors are encouraged to take one of the self-study courses before starting the development of their invited self-study course.</w:t>
      </w:r>
    </w:p>
    <w:p w:rsidR="00565F72" w:rsidRPr="0082158E" w:rsidRDefault="00565F72" w:rsidP="00565F72">
      <w:pPr>
        <w:rPr>
          <w:rFonts w:ascii="Times New Roman" w:hAnsi="Times New Roman" w:cs="Times New Roman"/>
          <w:sz w:val="24"/>
          <w:szCs w:val="24"/>
        </w:rPr>
      </w:pPr>
    </w:p>
    <w:p w:rsidR="00A33696" w:rsidRPr="008C1B33" w:rsidRDefault="00A33696">
      <w:pPr>
        <w:rPr>
          <w:rFonts w:ascii="Times New Roman" w:hAnsi="Times New Roman" w:cs="Times New Roman"/>
          <w:b/>
          <w:sz w:val="28"/>
          <w:szCs w:val="24"/>
        </w:rPr>
      </w:pPr>
      <w:r w:rsidRPr="008C1B33">
        <w:rPr>
          <w:rFonts w:ascii="Times New Roman" w:hAnsi="Times New Roman" w:cs="Times New Roman"/>
          <w:b/>
          <w:sz w:val="28"/>
          <w:szCs w:val="24"/>
        </w:rPr>
        <w:t>Preparing Your Self-Study Course</w:t>
      </w:r>
    </w:p>
    <w:p w:rsidR="0082158E" w:rsidRDefault="0082158E">
      <w:pPr>
        <w:rPr>
          <w:rFonts w:ascii="Times New Roman" w:hAnsi="Times New Roman" w:cs="Times New Roman"/>
          <w:sz w:val="24"/>
          <w:szCs w:val="24"/>
        </w:rPr>
      </w:pPr>
    </w:p>
    <w:p w:rsidR="0082158E" w:rsidRDefault="0082158E">
      <w:pPr>
        <w:rPr>
          <w:rFonts w:ascii="Times New Roman" w:hAnsi="Times New Roman" w:cs="Times New Roman"/>
          <w:sz w:val="24"/>
          <w:szCs w:val="24"/>
        </w:rPr>
      </w:pPr>
      <w:r>
        <w:rPr>
          <w:rFonts w:ascii="Times New Roman" w:hAnsi="Times New Roman" w:cs="Times New Roman"/>
          <w:sz w:val="24"/>
          <w:szCs w:val="24"/>
        </w:rPr>
        <w:t xml:space="preserve">As a contributing author your course will be developed based on modules that require passing a quiz to advance to the next content area.  Typically, courses are built so content is organized into 4-6 knowledge and skills content </w:t>
      </w:r>
      <w:r w:rsidR="008C1B33">
        <w:rPr>
          <w:rFonts w:ascii="Times New Roman" w:hAnsi="Times New Roman" w:cs="Times New Roman"/>
          <w:sz w:val="24"/>
          <w:szCs w:val="24"/>
        </w:rPr>
        <w:t>modes with module 1 introducing the course and the last module for references</w:t>
      </w:r>
      <w:r>
        <w:rPr>
          <w:rFonts w:ascii="Times New Roman" w:hAnsi="Times New Roman" w:cs="Times New Roman"/>
          <w:sz w:val="24"/>
          <w:szCs w:val="24"/>
        </w:rPr>
        <w:t xml:space="preserve">.  </w:t>
      </w:r>
      <w:r w:rsidR="00002353">
        <w:rPr>
          <w:rFonts w:ascii="Times New Roman" w:hAnsi="Times New Roman" w:cs="Times New Roman"/>
          <w:sz w:val="24"/>
          <w:szCs w:val="24"/>
        </w:rPr>
        <w:t xml:space="preserve">Each module is segmented into a series of slides. </w:t>
      </w:r>
      <w:r w:rsidR="008C1B33">
        <w:rPr>
          <w:rFonts w:ascii="Times New Roman" w:hAnsi="Times New Roman" w:cs="Times New Roman"/>
          <w:sz w:val="24"/>
          <w:szCs w:val="24"/>
        </w:rPr>
        <w:t>The length of each module</w:t>
      </w:r>
      <w:r w:rsidR="00002353">
        <w:rPr>
          <w:rFonts w:ascii="Times New Roman" w:hAnsi="Times New Roman" w:cs="Times New Roman"/>
          <w:sz w:val="24"/>
          <w:szCs w:val="24"/>
        </w:rPr>
        <w:t xml:space="preserve"> and slide</w:t>
      </w:r>
      <w:r w:rsidR="008C1B33">
        <w:rPr>
          <w:rFonts w:ascii="Times New Roman" w:hAnsi="Times New Roman" w:cs="Times New Roman"/>
          <w:sz w:val="24"/>
          <w:szCs w:val="24"/>
        </w:rPr>
        <w:t xml:space="preserve"> is dependent on how you want to organize the information and learner outcomes, and what knowledge and skills you consider essential for passing the module quizzes.</w:t>
      </w:r>
    </w:p>
    <w:p w:rsidR="00565F72" w:rsidRDefault="00565F72">
      <w:pPr>
        <w:rPr>
          <w:rFonts w:ascii="Times New Roman" w:hAnsi="Times New Roman" w:cs="Times New Roman"/>
          <w:sz w:val="24"/>
          <w:szCs w:val="24"/>
        </w:rPr>
      </w:pPr>
    </w:p>
    <w:p w:rsidR="00565F72" w:rsidRDefault="00565F72" w:rsidP="00565F72">
      <w:pPr>
        <w:pStyle w:val="Default"/>
        <w:rPr>
          <w:sz w:val="23"/>
          <w:szCs w:val="23"/>
        </w:rPr>
      </w:pPr>
      <w:r>
        <w:rPr>
          <w:sz w:val="23"/>
          <w:szCs w:val="23"/>
        </w:rPr>
        <w:t xml:space="preserve">For each course the following basic content is needed: </w:t>
      </w:r>
    </w:p>
    <w:p w:rsidR="00565F72" w:rsidRDefault="00A858BF" w:rsidP="00565F72">
      <w:pPr>
        <w:pStyle w:val="Default"/>
        <w:spacing w:after="28"/>
        <w:rPr>
          <w:sz w:val="23"/>
          <w:szCs w:val="23"/>
        </w:rPr>
      </w:pPr>
      <w:r>
        <w:rPr>
          <w:noProof/>
          <w:sz w:val="23"/>
          <w:szCs w:val="23"/>
        </w:rPr>
        <mc:AlternateContent>
          <mc:Choice Requires="wps">
            <w:drawing>
              <wp:anchor distT="0" distB="0" distL="114300" distR="114300" simplePos="0" relativeHeight="251661312" behindDoc="0" locked="0" layoutInCell="1" allowOverlap="1" wp14:anchorId="1EA8730F" wp14:editId="3F52BA13">
                <wp:simplePos x="0" y="0"/>
                <wp:positionH relativeFrom="column">
                  <wp:posOffset>4324350</wp:posOffset>
                </wp:positionH>
                <wp:positionV relativeFrom="paragraph">
                  <wp:posOffset>3810</wp:posOffset>
                </wp:positionV>
                <wp:extent cx="1974850" cy="13017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1974850" cy="1301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5F72" w:rsidRDefault="00565F72">
                            <w:r>
                              <w:rPr>
                                <w:noProof/>
                              </w:rPr>
                              <w:drawing>
                                <wp:inline distT="0" distB="0" distL="0" distR="0" wp14:anchorId="7926AEFC" wp14:editId="5C13F541">
                                  <wp:extent cx="1785620" cy="11899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2551053876PIT[1].jpg"/>
                                          <pic:cNvPicPr/>
                                        </pic:nvPicPr>
                                        <pic:blipFill>
                                          <a:blip r:embed="rId6">
                                            <a:extLst>
                                              <a:ext uri="{28A0092B-C50C-407E-A947-70E740481C1C}">
                                                <a14:useLocalDpi xmlns:a14="http://schemas.microsoft.com/office/drawing/2010/main" val="0"/>
                                              </a:ext>
                                            </a:extLst>
                                          </a:blip>
                                          <a:stretch>
                                            <a:fillRect/>
                                          </a:stretch>
                                        </pic:blipFill>
                                        <pic:spPr>
                                          <a:xfrm>
                                            <a:off x="0" y="0"/>
                                            <a:ext cx="1785620" cy="1189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A8730F" id="_x0000_t202" coordsize="21600,21600" o:spt="202" path="m,l,21600r21600,l21600,xe">
                <v:stroke joinstyle="miter"/>
                <v:path gradientshapeok="t" o:connecttype="rect"/>
              </v:shapetype>
              <v:shape id="Text Box 16" o:spid="_x0000_s1041" type="#_x0000_t202" style="position:absolute;margin-left:340.5pt;margin-top:.3pt;width:155.5pt;height: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" fillcolor="white [3201]" strokecolor="white [3212]" strokeweight=".5pt">
                <v:textbox>
                  <w:txbxContent>
                    <w:p w:rsidR="00565F72" w:rsidRDefault="00565F72">
                      <w:r>
                        <w:rPr>
                          <w:noProof/>
                        </w:rPr>
                        <w:drawing>
                          <wp:inline distT="0" distB="0" distL="0" distR="0" wp14:anchorId="7926AEFC" wp14:editId="5C13F541">
                            <wp:extent cx="1785620" cy="11899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2551053876PIT[1].jpg"/>
                                    <pic:cNvPicPr/>
                                  </pic:nvPicPr>
                                  <pic:blipFill>
                                    <a:blip r:embed="rId7">
                                      <a:extLst>
                                        <a:ext uri="{28A0092B-C50C-407E-A947-70E740481C1C}">
                                          <a14:useLocalDpi xmlns:a14="http://schemas.microsoft.com/office/drawing/2010/main" val="0"/>
                                        </a:ext>
                                      </a:extLst>
                                    </a:blip>
                                    <a:stretch>
                                      <a:fillRect/>
                                    </a:stretch>
                                  </pic:blipFill>
                                  <pic:spPr>
                                    <a:xfrm>
                                      <a:off x="0" y="0"/>
                                      <a:ext cx="1785620" cy="1189990"/>
                                    </a:xfrm>
                                    <a:prstGeom prst="rect">
                                      <a:avLst/>
                                    </a:prstGeom>
                                  </pic:spPr>
                                </pic:pic>
                              </a:graphicData>
                            </a:graphic>
                          </wp:inline>
                        </w:drawing>
                      </w:r>
                    </w:p>
                  </w:txbxContent>
                </v:textbox>
              </v:shape>
            </w:pict>
          </mc:Fallback>
        </mc:AlternateContent>
      </w:r>
      <w:r w:rsidR="00565F72">
        <w:rPr>
          <w:sz w:val="23"/>
          <w:szCs w:val="23"/>
        </w:rPr>
        <w:t xml:space="preserve">1) Course title </w:t>
      </w:r>
    </w:p>
    <w:p w:rsidR="00565F72" w:rsidRDefault="00565F72" w:rsidP="00565F72">
      <w:pPr>
        <w:pStyle w:val="Default"/>
        <w:spacing w:after="28"/>
        <w:rPr>
          <w:sz w:val="23"/>
          <w:szCs w:val="23"/>
        </w:rPr>
      </w:pPr>
      <w:r>
        <w:rPr>
          <w:sz w:val="23"/>
          <w:szCs w:val="23"/>
        </w:rPr>
        <w:t xml:space="preserve">2) Course description </w:t>
      </w:r>
    </w:p>
    <w:p w:rsidR="00565F72" w:rsidRDefault="00565F72" w:rsidP="00565F72">
      <w:pPr>
        <w:pStyle w:val="Default"/>
        <w:spacing w:after="28"/>
        <w:rPr>
          <w:sz w:val="23"/>
          <w:szCs w:val="23"/>
        </w:rPr>
      </w:pPr>
      <w:r>
        <w:rPr>
          <w:sz w:val="23"/>
          <w:szCs w:val="23"/>
        </w:rPr>
        <w:t xml:space="preserve">3) Learning objectives </w:t>
      </w:r>
    </w:p>
    <w:p w:rsidR="00565F72" w:rsidRDefault="00565F72" w:rsidP="00565F72">
      <w:pPr>
        <w:pStyle w:val="Default"/>
        <w:spacing w:after="28"/>
        <w:rPr>
          <w:sz w:val="23"/>
          <w:szCs w:val="23"/>
        </w:rPr>
      </w:pPr>
      <w:r>
        <w:rPr>
          <w:sz w:val="23"/>
          <w:szCs w:val="23"/>
        </w:rPr>
        <w:t>(</w:t>
      </w:r>
      <w:proofErr w:type="gramStart"/>
      <w:r>
        <w:rPr>
          <w:sz w:val="23"/>
          <w:szCs w:val="23"/>
        </w:rPr>
        <w:t>see</w:t>
      </w:r>
      <w:proofErr w:type="gramEnd"/>
      <w:r>
        <w:rPr>
          <w:sz w:val="23"/>
          <w:szCs w:val="23"/>
        </w:rPr>
        <w:t xml:space="preserve"> </w:t>
      </w:r>
      <w:hyperlink r:id="rId8" w:history="1">
        <w:r w:rsidR="000B59FB" w:rsidRPr="00F76517">
          <w:rPr>
            <w:rStyle w:val="Hyperlink"/>
            <w:b/>
            <w:bCs/>
            <w:sz w:val="23"/>
            <w:szCs w:val="23"/>
          </w:rPr>
          <w:t>https://aacinstitute.org/ceu/</w:t>
        </w:r>
      </w:hyperlink>
      <w:r w:rsidR="000B59FB">
        <w:rPr>
          <w:b/>
          <w:bCs/>
          <w:sz w:val="23"/>
          <w:szCs w:val="23"/>
        </w:rPr>
        <w:t xml:space="preserve"> </w:t>
      </w:r>
      <w:r>
        <w:rPr>
          <w:sz w:val="23"/>
          <w:szCs w:val="23"/>
        </w:rPr>
        <w:t xml:space="preserve">for guidance) </w:t>
      </w:r>
    </w:p>
    <w:p w:rsidR="00565F72" w:rsidRDefault="00565F72" w:rsidP="00565F72">
      <w:pPr>
        <w:pStyle w:val="Default"/>
        <w:spacing w:after="28"/>
        <w:rPr>
          <w:sz w:val="23"/>
          <w:szCs w:val="23"/>
        </w:rPr>
      </w:pPr>
      <w:r>
        <w:rPr>
          <w:sz w:val="23"/>
          <w:szCs w:val="23"/>
        </w:rPr>
        <w:t xml:space="preserve">4) Content for each module </w:t>
      </w:r>
    </w:p>
    <w:p w:rsidR="00565F72" w:rsidRDefault="00565F72" w:rsidP="00565F72">
      <w:pPr>
        <w:pStyle w:val="Default"/>
        <w:rPr>
          <w:sz w:val="23"/>
          <w:szCs w:val="23"/>
        </w:rPr>
      </w:pPr>
      <w:r>
        <w:rPr>
          <w:sz w:val="23"/>
          <w:szCs w:val="23"/>
        </w:rPr>
        <w:t xml:space="preserve">5) Quizzes and answers for each module </w:t>
      </w:r>
    </w:p>
    <w:p w:rsidR="00565F72" w:rsidRDefault="00565F72" w:rsidP="00565F72">
      <w:pPr>
        <w:pStyle w:val="Default"/>
        <w:rPr>
          <w:sz w:val="23"/>
          <w:szCs w:val="23"/>
        </w:rPr>
      </w:pPr>
    </w:p>
    <w:p w:rsidR="008C1B33" w:rsidRDefault="008C1B33">
      <w:pPr>
        <w:rPr>
          <w:rFonts w:ascii="Times New Roman" w:hAnsi="Times New Roman" w:cs="Times New Roman"/>
          <w:sz w:val="24"/>
          <w:szCs w:val="24"/>
        </w:rPr>
      </w:pPr>
    </w:p>
    <w:p w:rsidR="008C1B33" w:rsidRPr="00002353" w:rsidRDefault="00002353">
      <w:pPr>
        <w:rPr>
          <w:rFonts w:ascii="Times New Roman" w:hAnsi="Times New Roman" w:cs="Times New Roman"/>
          <w:b/>
          <w:sz w:val="24"/>
          <w:szCs w:val="24"/>
        </w:rPr>
      </w:pPr>
      <w:r w:rsidRPr="00002353">
        <w:rPr>
          <w:rFonts w:ascii="Times New Roman" w:hAnsi="Times New Roman" w:cs="Times New Roman"/>
          <w:b/>
          <w:sz w:val="24"/>
          <w:szCs w:val="24"/>
        </w:rPr>
        <w:t>Formatting Modules</w:t>
      </w:r>
    </w:p>
    <w:p w:rsidR="00002353" w:rsidRDefault="00002353">
      <w:pPr>
        <w:rPr>
          <w:rFonts w:ascii="Times New Roman" w:hAnsi="Times New Roman" w:cs="Times New Roman"/>
          <w:sz w:val="24"/>
          <w:szCs w:val="24"/>
        </w:rPr>
      </w:pPr>
    </w:p>
    <w:p w:rsidR="0080178A" w:rsidRDefault="00002353">
      <w:pPr>
        <w:rPr>
          <w:rFonts w:ascii="Times New Roman" w:hAnsi="Times New Roman" w:cs="Times New Roman"/>
          <w:sz w:val="24"/>
          <w:szCs w:val="24"/>
        </w:rPr>
      </w:pPr>
      <w:r>
        <w:rPr>
          <w:rFonts w:ascii="Times New Roman" w:hAnsi="Times New Roman" w:cs="Times New Roman"/>
          <w:sz w:val="24"/>
          <w:szCs w:val="24"/>
        </w:rPr>
        <w:t>Each module should be saved as a separate Word file using the following format: YYMMDD_Mod#_</w:t>
      </w:r>
      <w:proofErr w:type="spellStart"/>
      <w:r>
        <w:rPr>
          <w:rFonts w:ascii="Times New Roman" w:hAnsi="Times New Roman" w:cs="Times New Roman"/>
          <w:sz w:val="24"/>
          <w:szCs w:val="24"/>
        </w:rPr>
        <w:t>Abbrevatedcoursetitle</w:t>
      </w:r>
      <w:proofErr w:type="spellEnd"/>
      <w:r>
        <w:rPr>
          <w:rFonts w:ascii="Times New Roman" w:hAnsi="Times New Roman" w:cs="Times New Roman"/>
          <w:sz w:val="24"/>
          <w:szCs w:val="24"/>
        </w:rPr>
        <w:t xml:space="preserve">.  Start the first slide of each module with the label Module No. and </w:t>
      </w:r>
      <w:r w:rsidR="0080178A" w:rsidRPr="0080178A">
        <w:rPr>
          <w:rFonts w:ascii="Times New Roman" w:hAnsi="Times New Roman" w:cs="Times New Roman"/>
          <w:b/>
          <w:sz w:val="24"/>
          <w:szCs w:val="24"/>
        </w:rPr>
        <w:t>title</w:t>
      </w:r>
      <w:r>
        <w:rPr>
          <w:rFonts w:ascii="Times New Roman" w:hAnsi="Times New Roman" w:cs="Times New Roman"/>
          <w:sz w:val="24"/>
          <w:szCs w:val="24"/>
        </w:rPr>
        <w:t xml:space="preserve"> for the Module</w:t>
      </w:r>
      <w:r w:rsidR="0080178A">
        <w:rPr>
          <w:rFonts w:ascii="Times New Roman" w:hAnsi="Times New Roman" w:cs="Times New Roman"/>
          <w:sz w:val="24"/>
          <w:szCs w:val="24"/>
        </w:rPr>
        <w:t xml:space="preserve"> and </w:t>
      </w:r>
      <w:r w:rsidR="0080178A" w:rsidRPr="0080178A">
        <w:rPr>
          <w:rFonts w:ascii="Times New Roman" w:hAnsi="Times New Roman" w:cs="Times New Roman"/>
          <w:b/>
          <w:sz w:val="24"/>
          <w:szCs w:val="24"/>
        </w:rPr>
        <w:t>subtitle</w:t>
      </w:r>
      <w:r w:rsidR="0080178A">
        <w:rPr>
          <w:rFonts w:ascii="Times New Roman" w:hAnsi="Times New Roman" w:cs="Times New Roman"/>
          <w:sz w:val="24"/>
          <w:szCs w:val="24"/>
        </w:rPr>
        <w:t xml:space="preserve"> for the slide</w:t>
      </w:r>
      <w:r>
        <w:rPr>
          <w:rFonts w:ascii="Times New Roman" w:hAnsi="Times New Roman" w:cs="Times New Roman"/>
          <w:sz w:val="24"/>
          <w:szCs w:val="24"/>
        </w:rPr>
        <w:t xml:space="preserve">.  </w:t>
      </w:r>
    </w:p>
    <w:p w:rsidR="0080178A" w:rsidRDefault="0080178A">
      <w:pPr>
        <w:rPr>
          <w:rFonts w:ascii="Times New Roman" w:hAnsi="Times New Roman" w:cs="Times New Roman"/>
          <w:sz w:val="24"/>
          <w:szCs w:val="24"/>
        </w:rPr>
      </w:pPr>
    </w:p>
    <w:p w:rsidR="00002353" w:rsidRDefault="00002353">
      <w:pPr>
        <w:rPr>
          <w:rFonts w:ascii="Times New Roman" w:hAnsi="Times New Roman" w:cs="Times New Roman"/>
          <w:sz w:val="24"/>
          <w:szCs w:val="24"/>
        </w:rPr>
      </w:pPr>
      <w:r>
        <w:rPr>
          <w:rFonts w:ascii="Times New Roman" w:hAnsi="Times New Roman" w:cs="Times New Roman"/>
          <w:sz w:val="24"/>
          <w:szCs w:val="24"/>
        </w:rPr>
        <w:t xml:space="preserve">Write or enter your content for each slide as you want text to appear in the course.  You may select the font and any color variations and highlights.  </w:t>
      </w:r>
      <w:r w:rsidR="00F2279E">
        <w:rPr>
          <w:rFonts w:ascii="Times New Roman" w:hAnsi="Times New Roman" w:cs="Times New Roman"/>
          <w:sz w:val="24"/>
          <w:szCs w:val="24"/>
        </w:rPr>
        <w:t xml:space="preserve">Links to additional resources or websites is encouraged.  Please, indicate your links and make sure you have the correct website address.   </w:t>
      </w:r>
      <w:r w:rsidR="00F2279E" w:rsidRPr="00F2279E">
        <w:rPr>
          <w:rFonts w:ascii="Times New Roman" w:hAnsi="Times New Roman" w:cs="Times New Roman"/>
          <w:i/>
          <w:sz w:val="24"/>
          <w:szCs w:val="24"/>
        </w:rPr>
        <w:lastRenderedPageBreak/>
        <w:t>Hyperlinks will be inserted by the webmaster.</w:t>
      </w:r>
      <w:r w:rsidR="00F2279E">
        <w:rPr>
          <w:rFonts w:ascii="Times New Roman" w:hAnsi="Times New Roman" w:cs="Times New Roman"/>
          <w:sz w:val="24"/>
          <w:szCs w:val="24"/>
        </w:rPr>
        <w:t xml:space="preserve">  </w:t>
      </w:r>
      <w:r>
        <w:rPr>
          <w:rFonts w:ascii="Times New Roman" w:hAnsi="Times New Roman" w:cs="Times New Roman"/>
          <w:sz w:val="24"/>
          <w:szCs w:val="24"/>
        </w:rPr>
        <w:t xml:space="preserve">Insert </w:t>
      </w:r>
      <w:r w:rsidRPr="0080178A">
        <w:rPr>
          <w:rFonts w:ascii="Times New Roman" w:hAnsi="Times New Roman" w:cs="Times New Roman"/>
          <w:b/>
          <w:sz w:val="24"/>
          <w:szCs w:val="24"/>
        </w:rPr>
        <w:t>tables</w:t>
      </w:r>
      <w:r>
        <w:rPr>
          <w:rFonts w:ascii="Times New Roman" w:hAnsi="Times New Roman" w:cs="Times New Roman"/>
          <w:sz w:val="24"/>
          <w:szCs w:val="24"/>
        </w:rPr>
        <w:t xml:space="preserve"> or </w:t>
      </w:r>
      <w:r w:rsidRPr="0080178A">
        <w:rPr>
          <w:rFonts w:ascii="Times New Roman" w:hAnsi="Times New Roman" w:cs="Times New Roman"/>
          <w:b/>
          <w:sz w:val="24"/>
          <w:szCs w:val="24"/>
        </w:rPr>
        <w:t>figures</w:t>
      </w:r>
      <w:r>
        <w:rPr>
          <w:rFonts w:ascii="Times New Roman" w:hAnsi="Times New Roman" w:cs="Times New Roman"/>
          <w:sz w:val="24"/>
          <w:szCs w:val="24"/>
        </w:rPr>
        <w:t xml:space="preserve"> where you want them placed on the slide.  Slides will scroll if content exceeds the screen length.  End each slide with the</w:t>
      </w:r>
      <w:r w:rsidR="0080178A">
        <w:rPr>
          <w:rFonts w:ascii="Times New Roman" w:hAnsi="Times New Roman" w:cs="Times New Roman"/>
          <w:sz w:val="24"/>
          <w:szCs w:val="24"/>
        </w:rPr>
        <w:t xml:space="preserve"> following</w:t>
      </w:r>
      <w:r>
        <w:rPr>
          <w:rFonts w:ascii="Times New Roman" w:hAnsi="Times New Roman" w:cs="Times New Roman"/>
          <w:sz w:val="24"/>
          <w:szCs w:val="24"/>
        </w:rPr>
        <w:t xml:space="preserve"> insert </w:t>
      </w:r>
      <w:r w:rsidR="0080178A">
        <w:rPr>
          <w:rFonts w:ascii="Times New Roman" w:hAnsi="Times New Roman" w:cs="Times New Roman"/>
          <w:sz w:val="24"/>
          <w:szCs w:val="24"/>
        </w:rPr>
        <w:t>on a separate line.</w:t>
      </w:r>
    </w:p>
    <w:p w:rsidR="00002353" w:rsidRPr="0080178A" w:rsidRDefault="00002353" w:rsidP="00002353">
      <w:pPr>
        <w:pStyle w:val="NormalWeb"/>
        <w:rPr>
          <w:color w:val="993366"/>
        </w:rPr>
      </w:pPr>
      <w:r w:rsidRPr="0080178A">
        <w:rPr>
          <w:iCs/>
        </w:rPr>
        <w:t>[</w:t>
      </w:r>
      <w:proofErr w:type="gramStart"/>
      <w:r w:rsidRPr="0080178A">
        <w:rPr>
          <w:iCs/>
        </w:rPr>
        <w:t>page</w:t>
      </w:r>
      <w:proofErr w:type="gramEnd"/>
      <w:r w:rsidRPr="0080178A">
        <w:rPr>
          <w:iCs/>
        </w:rPr>
        <w:t xml:space="preserve"> break]</w:t>
      </w:r>
    </w:p>
    <w:p w:rsidR="00002353" w:rsidRDefault="0080178A">
      <w:pPr>
        <w:rPr>
          <w:rFonts w:ascii="Times New Roman" w:hAnsi="Times New Roman" w:cs="Times New Roman"/>
          <w:sz w:val="24"/>
          <w:szCs w:val="24"/>
        </w:rPr>
      </w:pPr>
      <w:r>
        <w:rPr>
          <w:rFonts w:ascii="Times New Roman" w:hAnsi="Times New Roman" w:cs="Times New Roman"/>
          <w:sz w:val="24"/>
          <w:szCs w:val="24"/>
        </w:rPr>
        <w:t xml:space="preserve">Begin each new slide with the consecutive slide number and new subtitle.  </w:t>
      </w:r>
    </w:p>
    <w:p w:rsidR="0080178A" w:rsidRDefault="0080178A">
      <w:pPr>
        <w:rPr>
          <w:rFonts w:ascii="Times New Roman" w:hAnsi="Times New Roman" w:cs="Times New Roman"/>
          <w:sz w:val="24"/>
          <w:szCs w:val="24"/>
        </w:rPr>
      </w:pPr>
    </w:p>
    <w:p w:rsidR="0080178A" w:rsidRDefault="0080178A">
      <w:pPr>
        <w:rPr>
          <w:rFonts w:ascii="Times New Roman" w:hAnsi="Times New Roman" w:cs="Times New Roman"/>
          <w:sz w:val="24"/>
          <w:szCs w:val="24"/>
        </w:rPr>
      </w:pPr>
    </w:p>
    <w:p w:rsidR="0080178A" w:rsidRPr="00B7796C" w:rsidRDefault="0080178A">
      <w:pPr>
        <w:rPr>
          <w:rFonts w:ascii="Times New Roman" w:hAnsi="Times New Roman" w:cs="Times New Roman"/>
          <w:b/>
          <w:sz w:val="24"/>
          <w:szCs w:val="24"/>
        </w:rPr>
      </w:pPr>
      <w:r w:rsidRPr="00B7796C">
        <w:rPr>
          <w:rFonts w:ascii="Times New Roman" w:hAnsi="Times New Roman" w:cs="Times New Roman"/>
          <w:b/>
          <w:sz w:val="24"/>
          <w:szCs w:val="24"/>
        </w:rPr>
        <w:t>Module One</w:t>
      </w:r>
    </w:p>
    <w:p w:rsidR="0080178A" w:rsidRDefault="0080178A">
      <w:pPr>
        <w:rPr>
          <w:rFonts w:ascii="Times New Roman" w:hAnsi="Times New Roman" w:cs="Times New Roman"/>
          <w:sz w:val="24"/>
          <w:szCs w:val="24"/>
        </w:rPr>
      </w:pPr>
    </w:p>
    <w:p w:rsidR="0080178A" w:rsidRDefault="0080178A">
      <w:pPr>
        <w:rPr>
          <w:rFonts w:ascii="Times New Roman" w:hAnsi="Times New Roman" w:cs="Times New Roman"/>
          <w:sz w:val="24"/>
          <w:szCs w:val="24"/>
        </w:rPr>
      </w:pPr>
      <w:r>
        <w:rPr>
          <w:rFonts w:ascii="Times New Roman" w:hAnsi="Times New Roman" w:cs="Times New Roman"/>
          <w:sz w:val="24"/>
          <w:szCs w:val="24"/>
        </w:rPr>
        <w:t>The first module introduces the author and course.  You should have the following:</w:t>
      </w:r>
    </w:p>
    <w:p w:rsidR="0080178A" w:rsidRDefault="0080178A">
      <w:pPr>
        <w:rPr>
          <w:rFonts w:ascii="Times New Roman" w:hAnsi="Times New Roman" w:cs="Times New Roman"/>
          <w:sz w:val="24"/>
          <w:szCs w:val="24"/>
        </w:rPr>
      </w:pPr>
    </w:p>
    <w:p w:rsidR="0080178A" w:rsidRDefault="0080178A" w:rsidP="008017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Photo and background of author.  Please, feel free to share your interests and your personal motivation for the topic area.</w:t>
      </w:r>
    </w:p>
    <w:p w:rsidR="0080178A" w:rsidRDefault="0080178A" w:rsidP="008017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Introductory 1-3 paragraphs for the course.</w:t>
      </w:r>
    </w:p>
    <w:p w:rsidR="0080178A" w:rsidRPr="00F2279E" w:rsidRDefault="0080178A" w:rsidP="008017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1-3 Mind Set items.  The AAC Institute promotes evidence-based practice and providing resources to maximize potential.  We suggest mind sets that advance these </w:t>
      </w:r>
      <w:r w:rsidRPr="00F2279E">
        <w:rPr>
          <w:rFonts w:ascii="Times New Roman" w:hAnsi="Times New Roman" w:cs="Times New Roman"/>
          <w:sz w:val="24"/>
          <w:szCs w:val="24"/>
        </w:rPr>
        <w:t>notions.  For example:</w:t>
      </w:r>
    </w:p>
    <w:p w:rsidR="0080178A" w:rsidRPr="00F2279E" w:rsidRDefault="0080178A" w:rsidP="0080178A">
      <w:pPr>
        <w:ind w:left="1440"/>
        <w:rPr>
          <w:rFonts w:ascii="Times New Roman" w:hAnsi="Times New Roman" w:cs="Times New Roman"/>
          <w:b/>
        </w:rPr>
      </w:pPr>
      <w:r w:rsidRPr="00F2279E">
        <w:rPr>
          <w:rFonts w:ascii="Times New Roman" w:hAnsi="Times New Roman" w:cs="Times New Roman"/>
          <w:b/>
        </w:rPr>
        <w:t xml:space="preserve">Mind Set:  </w:t>
      </w:r>
    </w:p>
    <w:p w:rsidR="0080178A" w:rsidRPr="00F2279E" w:rsidRDefault="0080178A" w:rsidP="0080178A">
      <w:pPr>
        <w:numPr>
          <w:ilvl w:val="2"/>
          <w:numId w:val="3"/>
        </w:numPr>
        <w:rPr>
          <w:rFonts w:ascii="Times New Roman" w:hAnsi="Times New Roman" w:cs="Times New Roman"/>
        </w:rPr>
      </w:pPr>
      <w:r w:rsidRPr="00F2279E">
        <w:rPr>
          <w:rFonts w:ascii="Times New Roman" w:hAnsi="Times New Roman" w:cs="Times New Roman"/>
        </w:rPr>
        <w:t xml:space="preserve">The goal of AAC is the most effective communication possible. </w:t>
      </w:r>
    </w:p>
    <w:p w:rsidR="0080178A" w:rsidRPr="00F2279E" w:rsidRDefault="0080178A" w:rsidP="0080178A">
      <w:pPr>
        <w:numPr>
          <w:ilvl w:val="2"/>
          <w:numId w:val="3"/>
        </w:numPr>
        <w:rPr>
          <w:rFonts w:ascii="Times New Roman" w:hAnsi="Times New Roman" w:cs="Times New Roman"/>
        </w:rPr>
      </w:pPr>
      <w:r w:rsidRPr="00F2279E">
        <w:rPr>
          <w:rFonts w:ascii="Times New Roman" w:hAnsi="Times New Roman" w:cs="Times New Roman"/>
        </w:rPr>
        <w:t>AAC</w:t>
      </w:r>
      <w:r w:rsidRPr="00F2279E">
        <w:rPr>
          <w:rFonts w:ascii="Times New Roman" w:hAnsi="Times New Roman" w:cs="Times New Roman"/>
          <w:b/>
        </w:rPr>
        <w:t xml:space="preserve"> s</w:t>
      </w:r>
      <w:r w:rsidRPr="00F2279E">
        <w:rPr>
          <w:rFonts w:ascii="Times New Roman" w:hAnsi="Times New Roman" w:cs="Times New Roman"/>
        </w:rPr>
        <w:t>takeholders, especially clinical practitioners, should hold paramount the interests of individuals being served professionally.</w:t>
      </w:r>
    </w:p>
    <w:p w:rsidR="0080178A" w:rsidRPr="00F2279E" w:rsidRDefault="0080178A" w:rsidP="0080178A">
      <w:pPr>
        <w:numPr>
          <w:ilvl w:val="2"/>
          <w:numId w:val="3"/>
        </w:numPr>
        <w:rPr>
          <w:rFonts w:ascii="Times New Roman" w:hAnsi="Times New Roman" w:cs="Times New Roman"/>
        </w:rPr>
      </w:pPr>
      <w:r w:rsidRPr="00F2279E">
        <w:rPr>
          <w:rFonts w:ascii="Times New Roman" w:hAnsi="Times New Roman" w:cs="Times New Roman"/>
        </w:rPr>
        <w:t>Evidence-based practice yields the best results and is required to achieve the goal of AAC.</w:t>
      </w:r>
      <w:r w:rsidRPr="00F2279E">
        <w:rPr>
          <w:rFonts w:ascii="Times New Roman" w:hAnsi="Times New Roman" w:cs="Times New Roman"/>
        </w:rPr>
        <w:tab/>
      </w:r>
    </w:p>
    <w:p w:rsidR="0080178A" w:rsidRDefault="0080178A" w:rsidP="008017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Learner Objectives.</w:t>
      </w:r>
      <w:r w:rsidR="00B7796C">
        <w:rPr>
          <w:rFonts w:ascii="Times New Roman" w:hAnsi="Times New Roman" w:cs="Times New Roman"/>
          <w:sz w:val="24"/>
          <w:szCs w:val="24"/>
        </w:rPr>
        <w:t xml:space="preserve">  List the objectives that should be achieved after completing the course.</w:t>
      </w:r>
    </w:p>
    <w:p w:rsidR="0080178A" w:rsidRDefault="00B7796C" w:rsidP="008017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Instructions and/or requirements.  If individuals taking the course need to have any materials at hand, or will be downloading additional files to use to complete the course, please include those instructions at this point.</w:t>
      </w:r>
    </w:p>
    <w:p w:rsidR="00B7796C" w:rsidRDefault="00B7796C" w:rsidP="00B7796C">
      <w:pPr>
        <w:rPr>
          <w:rFonts w:ascii="Times New Roman" w:hAnsi="Times New Roman" w:cs="Times New Roman"/>
          <w:sz w:val="24"/>
          <w:szCs w:val="24"/>
        </w:rPr>
      </w:pPr>
    </w:p>
    <w:p w:rsidR="00B7796C" w:rsidRDefault="00B7796C" w:rsidP="00B7796C">
      <w:pPr>
        <w:rPr>
          <w:rFonts w:ascii="Times New Roman" w:hAnsi="Times New Roman" w:cs="Times New Roman"/>
          <w:sz w:val="24"/>
          <w:szCs w:val="24"/>
        </w:rPr>
      </w:pPr>
      <w:r>
        <w:rPr>
          <w:rFonts w:ascii="Times New Roman" w:hAnsi="Times New Roman" w:cs="Times New Roman"/>
          <w:sz w:val="24"/>
          <w:szCs w:val="24"/>
        </w:rPr>
        <w:t xml:space="preserve">Module One does not require a quiz </w:t>
      </w:r>
      <w:r w:rsidR="00F2279E">
        <w:rPr>
          <w:rFonts w:ascii="Times New Roman" w:hAnsi="Times New Roman" w:cs="Times New Roman"/>
          <w:sz w:val="24"/>
          <w:szCs w:val="24"/>
        </w:rPr>
        <w:t>as long as</w:t>
      </w:r>
      <w:r>
        <w:rPr>
          <w:rFonts w:ascii="Times New Roman" w:hAnsi="Times New Roman" w:cs="Times New Roman"/>
          <w:sz w:val="24"/>
          <w:szCs w:val="24"/>
        </w:rPr>
        <w:t xml:space="preserve"> you do not include significant new content </w:t>
      </w:r>
      <w:r w:rsidR="00F2279E">
        <w:rPr>
          <w:rFonts w:ascii="Times New Roman" w:hAnsi="Times New Roman" w:cs="Times New Roman"/>
          <w:sz w:val="24"/>
          <w:szCs w:val="24"/>
        </w:rPr>
        <w:t>in</w:t>
      </w:r>
      <w:r>
        <w:rPr>
          <w:rFonts w:ascii="Times New Roman" w:hAnsi="Times New Roman" w:cs="Times New Roman"/>
          <w:sz w:val="24"/>
          <w:szCs w:val="24"/>
        </w:rPr>
        <w:t xml:space="preserve"> this module.</w:t>
      </w:r>
    </w:p>
    <w:p w:rsidR="00B7796C" w:rsidRDefault="00B7796C" w:rsidP="00B7796C">
      <w:pPr>
        <w:rPr>
          <w:rFonts w:ascii="Times New Roman" w:hAnsi="Times New Roman" w:cs="Times New Roman"/>
          <w:sz w:val="24"/>
          <w:szCs w:val="24"/>
        </w:rPr>
      </w:pPr>
    </w:p>
    <w:p w:rsidR="00B7796C" w:rsidRPr="00B7796C" w:rsidRDefault="00B7796C" w:rsidP="00B7796C">
      <w:pPr>
        <w:rPr>
          <w:rFonts w:ascii="Times New Roman" w:hAnsi="Times New Roman" w:cs="Times New Roman"/>
          <w:b/>
          <w:sz w:val="24"/>
          <w:szCs w:val="24"/>
        </w:rPr>
      </w:pPr>
      <w:r w:rsidRPr="00B7796C">
        <w:rPr>
          <w:rFonts w:ascii="Times New Roman" w:hAnsi="Times New Roman" w:cs="Times New Roman"/>
          <w:b/>
          <w:sz w:val="24"/>
          <w:szCs w:val="24"/>
        </w:rPr>
        <w:t>Modules 2-6 or Content Modules</w:t>
      </w:r>
    </w:p>
    <w:p w:rsidR="00B7796C" w:rsidRDefault="00B7796C" w:rsidP="00B7796C">
      <w:pPr>
        <w:rPr>
          <w:rFonts w:ascii="Times New Roman" w:hAnsi="Times New Roman" w:cs="Times New Roman"/>
          <w:sz w:val="24"/>
          <w:szCs w:val="24"/>
        </w:rPr>
      </w:pPr>
    </w:p>
    <w:p w:rsidR="00B7796C" w:rsidRPr="00B7796C" w:rsidRDefault="00B7796C" w:rsidP="00B7796C">
      <w:pPr>
        <w:rPr>
          <w:rFonts w:ascii="Times New Roman" w:hAnsi="Times New Roman" w:cs="Times New Roman"/>
          <w:sz w:val="24"/>
          <w:szCs w:val="24"/>
        </w:rPr>
      </w:pPr>
      <w:r>
        <w:rPr>
          <w:rFonts w:ascii="Times New Roman" w:hAnsi="Times New Roman" w:cs="Times New Roman"/>
          <w:sz w:val="24"/>
          <w:szCs w:val="24"/>
        </w:rPr>
        <w:t>Follow the same basic guidelines as with Module 1.  Remember to Title the modules and subtitle each slide within a module.  Content modules require a quiz.  Instructions for generating a quiz are located later in this packet.</w:t>
      </w:r>
    </w:p>
    <w:p w:rsidR="00A33696" w:rsidRDefault="00A33696">
      <w:pPr>
        <w:rPr>
          <w:rFonts w:ascii="Times New Roman" w:hAnsi="Times New Roman" w:cs="Times New Roman"/>
          <w:sz w:val="24"/>
          <w:szCs w:val="24"/>
        </w:rPr>
      </w:pPr>
    </w:p>
    <w:p w:rsidR="00B7796C" w:rsidRPr="00B7796C" w:rsidRDefault="00B7796C">
      <w:pPr>
        <w:rPr>
          <w:rFonts w:ascii="Times New Roman" w:hAnsi="Times New Roman" w:cs="Times New Roman"/>
          <w:b/>
          <w:sz w:val="24"/>
          <w:szCs w:val="24"/>
        </w:rPr>
      </w:pPr>
      <w:r w:rsidRPr="00B7796C">
        <w:rPr>
          <w:rFonts w:ascii="Times New Roman" w:hAnsi="Times New Roman" w:cs="Times New Roman"/>
          <w:b/>
          <w:sz w:val="24"/>
          <w:szCs w:val="24"/>
        </w:rPr>
        <w:t>Module 7 or Final Module</w:t>
      </w:r>
    </w:p>
    <w:p w:rsidR="00B7796C" w:rsidRDefault="00B7796C">
      <w:pPr>
        <w:rPr>
          <w:rFonts w:ascii="Times New Roman" w:hAnsi="Times New Roman" w:cs="Times New Roman"/>
          <w:sz w:val="24"/>
          <w:szCs w:val="24"/>
        </w:rPr>
      </w:pPr>
    </w:p>
    <w:p w:rsidR="00B7796C" w:rsidRDefault="00B7796C">
      <w:pPr>
        <w:rPr>
          <w:rFonts w:ascii="Times New Roman" w:hAnsi="Times New Roman" w:cs="Times New Roman"/>
          <w:sz w:val="24"/>
          <w:szCs w:val="24"/>
        </w:rPr>
      </w:pPr>
      <w:r>
        <w:rPr>
          <w:rFonts w:ascii="Times New Roman" w:hAnsi="Times New Roman" w:cs="Times New Roman"/>
          <w:sz w:val="24"/>
          <w:szCs w:val="24"/>
        </w:rPr>
        <w:t xml:space="preserve">The final module is a list of </w:t>
      </w:r>
      <w:r w:rsidR="00F2279E">
        <w:rPr>
          <w:rFonts w:ascii="Times New Roman" w:hAnsi="Times New Roman" w:cs="Times New Roman"/>
          <w:sz w:val="24"/>
          <w:szCs w:val="24"/>
        </w:rPr>
        <w:t xml:space="preserve">the </w:t>
      </w:r>
      <w:r>
        <w:rPr>
          <w:rFonts w:ascii="Times New Roman" w:hAnsi="Times New Roman" w:cs="Times New Roman"/>
          <w:sz w:val="24"/>
          <w:szCs w:val="24"/>
        </w:rPr>
        <w:t xml:space="preserve">resources, tools, and references for the course.  References should be in APA format.  </w:t>
      </w:r>
      <w:r w:rsidR="00F2279E">
        <w:rPr>
          <w:rFonts w:ascii="Times New Roman" w:hAnsi="Times New Roman" w:cs="Times New Roman"/>
          <w:sz w:val="24"/>
          <w:szCs w:val="24"/>
        </w:rPr>
        <w:t xml:space="preserve">In addition, you may have a list of resources, tools, and websites that you want to direct participants to for further use.  </w:t>
      </w:r>
    </w:p>
    <w:p w:rsidR="00524074" w:rsidRPr="00524074" w:rsidRDefault="00524074" w:rsidP="00524074">
      <w:pPr>
        <w:rPr>
          <w:rFonts w:ascii="Times New Roman" w:hAnsi="Times New Roman" w:cs="Times New Roman"/>
          <w:sz w:val="24"/>
          <w:szCs w:val="24"/>
        </w:rPr>
      </w:pPr>
    </w:p>
    <w:p w:rsidR="00426BA9" w:rsidRDefault="00426BA9">
      <w:pPr>
        <w:rPr>
          <w:rFonts w:ascii="Times New Roman" w:hAnsi="Times New Roman" w:cs="Times New Roman"/>
          <w:sz w:val="24"/>
          <w:szCs w:val="24"/>
        </w:rPr>
      </w:pPr>
    </w:p>
    <w:p w:rsidR="00426BA9" w:rsidRPr="00AD08C2" w:rsidRDefault="00704FF0">
      <w:pPr>
        <w:rPr>
          <w:rFonts w:ascii="Times New Roman" w:hAnsi="Times New Roman" w:cs="Times New Roman"/>
          <w:b/>
          <w:sz w:val="24"/>
          <w:szCs w:val="24"/>
        </w:rPr>
      </w:pPr>
      <w:r w:rsidRPr="00AD08C2">
        <w:rPr>
          <w:rFonts w:ascii="Times New Roman" w:hAnsi="Times New Roman" w:cs="Times New Roman"/>
          <w:b/>
          <w:sz w:val="24"/>
          <w:szCs w:val="24"/>
        </w:rPr>
        <w:lastRenderedPageBreak/>
        <w:t>Tables, Figures, Photos and Video</w:t>
      </w:r>
    </w:p>
    <w:p w:rsidR="00704FF0" w:rsidRDefault="00704FF0">
      <w:pPr>
        <w:rPr>
          <w:rFonts w:ascii="Times New Roman" w:hAnsi="Times New Roman" w:cs="Times New Roman"/>
          <w:sz w:val="24"/>
          <w:szCs w:val="24"/>
        </w:rPr>
      </w:pPr>
    </w:p>
    <w:p w:rsidR="00A858BF" w:rsidRPr="00A858BF" w:rsidRDefault="00A858BF" w:rsidP="00A858BF">
      <w:pPr>
        <w:pStyle w:val="Default"/>
      </w:pPr>
      <w:r w:rsidRPr="00A858BF">
        <w:t xml:space="preserve">Graphics (tables, photos, clip art) should appear in text and be submitted as separate files. The following are guidelines for preferred format, resolution, and size. </w:t>
      </w:r>
    </w:p>
    <w:p w:rsidR="00A858BF" w:rsidRPr="00A858BF" w:rsidRDefault="00A858BF" w:rsidP="00A858BF">
      <w:pPr>
        <w:pStyle w:val="Default"/>
      </w:pPr>
    </w:p>
    <w:p w:rsidR="00A858BF" w:rsidRPr="00A858BF" w:rsidRDefault="00A858BF" w:rsidP="00A858BF">
      <w:pPr>
        <w:pStyle w:val="Default"/>
        <w:spacing w:after="27"/>
      </w:pPr>
      <w:r w:rsidRPr="00A858BF">
        <w:t xml:space="preserve">1. File format: Photos and graphics: .jpg; Video: any commonly supported format </w:t>
      </w:r>
    </w:p>
    <w:p w:rsidR="00A858BF" w:rsidRPr="00A858BF" w:rsidRDefault="00A858BF" w:rsidP="00A858BF">
      <w:pPr>
        <w:pStyle w:val="Default"/>
        <w:spacing w:after="27"/>
      </w:pPr>
      <w:r w:rsidRPr="00A858BF">
        <w:t xml:space="preserve">2. File size: Keep in mind that some users may not have high speed connection, try to minimize file size. For example, minimize photo and graphics files before inserting. </w:t>
      </w:r>
    </w:p>
    <w:p w:rsidR="00A858BF" w:rsidRPr="00A858BF" w:rsidRDefault="00A858BF" w:rsidP="00A858BF">
      <w:pPr>
        <w:pStyle w:val="Default"/>
      </w:pPr>
      <w:r w:rsidRPr="00A858BF">
        <w:t xml:space="preserve">3. Recommended resolutions: Plan for 1024 x 768 pixel display. </w:t>
      </w:r>
    </w:p>
    <w:p w:rsidR="00A858BF" w:rsidRPr="00A858BF" w:rsidRDefault="00A858BF" w:rsidP="00A858BF">
      <w:pPr>
        <w:pStyle w:val="Default"/>
      </w:pPr>
    </w:p>
    <w:p w:rsidR="00A858BF" w:rsidRPr="00A858BF" w:rsidRDefault="00A858BF" w:rsidP="00A858BF">
      <w:pPr>
        <w:pStyle w:val="Default"/>
      </w:pPr>
      <w:r w:rsidRPr="00A858BF">
        <w:t xml:space="preserve">Any photos or videos of identifiable individuals need signed releases from the person, or, in the case of minors, form the minor’s parent or legal guardian. Photos of people in public places, large groups, or engaged in normal daily activities do not require releases. If you do not have your own form, please contact the AAC Institute. </w:t>
      </w:r>
    </w:p>
    <w:p w:rsidR="00A858BF" w:rsidRPr="00A858BF" w:rsidRDefault="00A858BF" w:rsidP="00A858BF">
      <w:pPr>
        <w:pStyle w:val="Default"/>
      </w:pPr>
    </w:p>
    <w:p w:rsidR="00AD08C2" w:rsidRDefault="00A858BF" w:rsidP="00A858BF">
      <w:pPr>
        <w:rPr>
          <w:rFonts w:ascii="Times New Roman" w:hAnsi="Times New Roman" w:cs="Times New Roman"/>
          <w:sz w:val="24"/>
          <w:szCs w:val="24"/>
        </w:rPr>
      </w:pPr>
      <w:r w:rsidRPr="00A858BF">
        <w:rPr>
          <w:rFonts w:ascii="Times New Roman" w:hAnsi="Times New Roman" w:cs="Times New Roman"/>
          <w:sz w:val="24"/>
          <w:szCs w:val="24"/>
        </w:rPr>
        <w:t>Please, have a permission letter for any copyright materials, manufacturer or publisher products you may be using with your course. Copies of permission requests/approvals and releases should be send with your course files at the time of submission. If you do not have your own form, please contact the AAC Institute for an example.</w:t>
      </w:r>
    </w:p>
    <w:p w:rsidR="00A858BF" w:rsidRPr="00A858BF" w:rsidRDefault="00A858BF" w:rsidP="00A858BF">
      <w:pPr>
        <w:rPr>
          <w:rFonts w:ascii="Times New Roman" w:hAnsi="Times New Roman" w:cs="Times New Roman"/>
          <w:sz w:val="24"/>
          <w:szCs w:val="24"/>
        </w:rPr>
      </w:pPr>
    </w:p>
    <w:p w:rsidR="00524074" w:rsidRPr="00524074" w:rsidRDefault="00524074" w:rsidP="00AD08C2">
      <w:pPr>
        <w:rPr>
          <w:rFonts w:ascii="Times New Roman" w:hAnsi="Times New Roman" w:cs="Times New Roman"/>
          <w:b/>
          <w:sz w:val="24"/>
          <w:szCs w:val="24"/>
        </w:rPr>
      </w:pPr>
      <w:r w:rsidRPr="00524074">
        <w:rPr>
          <w:rFonts w:ascii="Times New Roman" w:hAnsi="Times New Roman" w:cs="Times New Roman"/>
          <w:b/>
          <w:sz w:val="24"/>
          <w:szCs w:val="24"/>
        </w:rPr>
        <w:t>References and Resources</w:t>
      </w:r>
    </w:p>
    <w:p w:rsidR="00524074" w:rsidRDefault="00524074" w:rsidP="00AD08C2">
      <w:pPr>
        <w:rPr>
          <w:rFonts w:ascii="Times New Roman" w:hAnsi="Times New Roman" w:cs="Times New Roman"/>
          <w:sz w:val="24"/>
          <w:szCs w:val="24"/>
        </w:rPr>
      </w:pPr>
    </w:p>
    <w:p w:rsidR="00524074" w:rsidRDefault="00524074" w:rsidP="00AD08C2">
      <w:pPr>
        <w:rPr>
          <w:rFonts w:ascii="Times New Roman" w:hAnsi="Times New Roman" w:cs="Times New Roman"/>
          <w:sz w:val="24"/>
          <w:szCs w:val="24"/>
        </w:rPr>
      </w:pPr>
      <w:r>
        <w:rPr>
          <w:rFonts w:ascii="Times New Roman" w:hAnsi="Times New Roman" w:cs="Times New Roman"/>
          <w:sz w:val="24"/>
          <w:szCs w:val="24"/>
        </w:rPr>
        <w:t>Use references according to APA style guidelines.  Please, review that there must be a citation in text for every entry in the reference list and vice versa.  Page numbers must be included for direct quotes.</w:t>
      </w:r>
    </w:p>
    <w:p w:rsidR="00524074" w:rsidRDefault="00524074" w:rsidP="00AD08C2">
      <w:pPr>
        <w:rPr>
          <w:rFonts w:ascii="Times New Roman" w:hAnsi="Times New Roman" w:cs="Times New Roman"/>
          <w:sz w:val="24"/>
          <w:szCs w:val="24"/>
        </w:rPr>
      </w:pPr>
    </w:p>
    <w:p w:rsidR="00524074" w:rsidRDefault="003B2807" w:rsidP="00AD08C2">
      <w:pPr>
        <w:rPr>
          <w:rFonts w:ascii="Times New Roman" w:hAnsi="Times New Roman" w:cs="Times New Roman"/>
          <w:sz w:val="24"/>
          <w:szCs w:val="24"/>
        </w:rPr>
      </w:pPr>
      <w:r w:rsidRPr="003B2807">
        <w:rPr>
          <w:rFonts w:ascii="Times New Roman" w:hAnsi="Times New Roman" w:cs="Times New Roman"/>
          <w:b/>
          <w:sz w:val="24"/>
          <w:szCs w:val="24"/>
        </w:rPr>
        <w:t xml:space="preserve">Resource </w:t>
      </w:r>
      <w:r>
        <w:rPr>
          <w:rFonts w:ascii="Times New Roman" w:hAnsi="Times New Roman" w:cs="Times New Roman"/>
          <w:b/>
          <w:sz w:val="24"/>
          <w:szCs w:val="24"/>
        </w:rPr>
        <w:t xml:space="preserve">and/or Website </w:t>
      </w:r>
      <w:r w:rsidRPr="003B2807">
        <w:rPr>
          <w:rFonts w:ascii="Times New Roman" w:hAnsi="Times New Roman" w:cs="Times New Roman"/>
          <w:b/>
          <w:sz w:val="24"/>
          <w:szCs w:val="24"/>
        </w:rPr>
        <w:t>L</w:t>
      </w:r>
      <w:r w:rsidR="00524074" w:rsidRPr="003B2807">
        <w:rPr>
          <w:rFonts w:ascii="Times New Roman" w:hAnsi="Times New Roman" w:cs="Times New Roman"/>
          <w:b/>
          <w:sz w:val="24"/>
          <w:szCs w:val="24"/>
        </w:rPr>
        <w:t>ist</w:t>
      </w:r>
      <w:r>
        <w:rPr>
          <w:rFonts w:ascii="Times New Roman" w:hAnsi="Times New Roman" w:cs="Times New Roman"/>
          <w:b/>
          <w:sz w:val="24"/>
          <w:szCs w:val="24"/>
        </w:rPr>
        <w:t>s</w:t>
      </w:r>
      <w:r w:rsidR="00524074">
        <w:rPr>
          <w:rFonts w:ascii="Times New Roman" w:hAnsi="Times New Roman" w:cs="Times New Roman"/>
          <w:sz w:val="24"/>
          <w:szCs w:val="24"/>
        </w:rPr>
        <w:t xml:space="preserve"> may be used to reference </w:t>
      </w:r>
      <w:r>
        <w:rPr>
          <w:rFonts w:ascii="Times New Roman" w:hAnsi="Times New Roman" w:cs="Times New Roman"/>
          <w:sz w:val="24"/>
          <w:szCs w:val="24"/>
        </w:rPr>
        <w:t>articles</w:t>
      </w:r>
      <w:r w:rsidR="00524074">
        <w:rPr>
          <w:rFonts w:ascii="Times New Roman" w:hAnsi="Times New Roman" w:cs="Times New Roman"/>
          <w:sz w:val="24"/>
          <w:szCs w:val="24"/>
        </w:rPr>
        <w:t xml:space="preserve">, </w:t>
      </w:r>
      <w:r>
        <w:rPr>
          <w:rFonts w:ascii="Times New Roman" w:hAnsi="Times New Roman" w:cs="Times New Roman"/>
          <w:sz w:val="24"/>
          <w:szCs w:val="24"/>
        </w:rPr>
        <w:t xml:space="preserve">books, published materials, videos and websites </w:t>
      </w:r>
      <w:r w:rsidR="00524074">
        <w:rPr>
          <w:rFonts w:ascii="Times New Roman" w:hAnsi="Times New Roman" w:cs="Times New Roman"/>
          <w:sz w:val="24"/>
          <w:szCs w:val="24"/>
        </w:rPr>
        <w:t xml:space="preserve">that are not cited in the text, but would be valued by those taking the course.  </w:t>
      </w:r>
    </w:p>
    <w:p w:rsidR="00AD08C2" w:rsidRDefault="00AD08C2" w:rsidP="00AD08C2">
      <w:pPr>
        <w:rPr>
          <w:rFonts w:ascii="Times New Roman" w:hAnsi="Times New Roman" w:cs="Times New Roman"/>
          <w:sz w:val="24"/>
          <w:szCs w:val="24"/>
        </w:rPr>
      </w:pPr>
    </w:p>
    <w:p w:rsidR="003B2807" w:rsidRPr="0014769D" w:rsidRDefault="0014769D" w:rsidP="00AD08C2">
      <w:pPr>
        <w:rPr>
          <w:rFonts w:ascii="Times New Roman" w:hAnsi="Times New Roman" w:cs="Times New Roman"/>
          <w:b/>
          <w:sz w:val="24"/>
          <w:szCs w:val="24"/>
        </w:rPr>
      </w:pPr>
      <w:r w:rsidRPr="0014769D">
        <w:rPr>
          <w:rFonts w:ascii="Times New Roman" w:hAnsi="Times New Roman" w:cs="Times New Roman"/>
          <w:b/>
          <w:sz w:val="24"/>
          <w:szCs w:val="24"/>
        </w:rPr>
        <w:t>Quizzes</w:t>
      </w:r>
    </w:p>
    <w:p w:rsidR="00A858BF" w:rsidRDefault="00A858BF" w:rsidP="00A858BF">
      <w:pPr>
        <w:pStyle w:val="Default"/>
        <w:rPr>
          <w:sz w:val="23"/>
          <w:szCs w:val="23"/>
        </w:rPr>
      </w:pPr>
    </w:p>
    <w:p w:rsidR="00A858BF" w:rsidRPr="00A858BF" w:rsidRDefault="00A858BF" w:rsidP="00A858BF">
      <w:pPr>
        <w:pStyle w:val="Default"/>
      </w:pPr>
      <w:r w:rsidRPr="00A858BF">
        <w:t xml:space="preserve">Quizzes are multiple choice. For each module, the Self-Study Program system allows for the total number of questions to be set. A passing score is 80%. The typical number of questions is five. The system randomly selects questions from a list. </w:t>
      </w:r>
    </w:p>
    <w:p w:rsidR="00A858BF" w:rsidRPr="00A858BF" w:rsidRDefault="00A858BF" w:rsidP="00A858BF">
      <w:pPr>
        <w:pStyle w:val="Default"/>
      </w:pPr>
    </w:p>
    <w:p w:rsidR="00A858BF" w:rsidRPr="00A858BF" w:rsidRDefault="00A858BF" w:rsidP="00A858BF">
      <w:pPr>
        <w:pStyle w:val="Default"/>
      </w:pPr>
      <w:r w:rsidRPr="00A858BF">
        <w:t xml:space="preserve">Four answers are possible for each quiz question, one of which is correct. Answers are also randomly organized. Specific questions can be required. It is desired to have the total number of available questions be 50% or more </w:t>
      </w:r>
      <w:proofErr w:type="gramStart"/>
      <w:r w:rsidRPr="00A858BF">
        <w:t>greater</w:t>
      </w:r>
      <w:proofErr w:type="gramEnd"/>
      <w:r w:rsidRPr="00A858BF">
        <w:t xml:space="preserve"> than the number of questions in the quiz. (If the quiz contains five questions, it would be good to have eight or more in the quiz library.) </w:t>
      </w:r>
    </w:p>
    <w:p w:rsidR="00A858BF" w:rsidRPr="00A858BF" w:rsidRDefault="00A858BF" w:rsidP="00A858BF">
      <w:pPr>
        <w:pStyle w:val="Default"/>
      </w:pPr>
    </w:p>
    <w:p w:rsidR="0014769D" w:rsidRPr="00A858BF" w:rsidRDefault="00A858BF" w:rsidP="00A858BF">
      <w:pPr>
        <w:rPr>
          <w:rFonts w:ascii="Times New Roman" w:hAnsi="Times New Roman" w:cs="Times New Roman"/>
          <w:sz w:val="24"/>
          <w:szCs w:val="24"/>
        </w:rPr>
      </w:pPr>
      <w:r w:rsidRPr="00A858BF">
        <w:rPr>
          <w:rFonts w:ascii="Times New Roman" w:hAnsi="Times New Roman" w:cs="Times New Roman"/>
          <w:sz w:val="24"/>
          <w:szCs w:val="24"/>
        </w:rPr>
        <w:t>Please submit questions using the format in Appendix A.</w:t>
      </w:r>
    </w:p>
    <w:p w:rsidR="0014769D" w:rsidRPr="00A858BF" w:rsidRDefault="0014769D" w:rsidP="00AD08C2">
      <w:pPr>
        <w:rPr>
          <w:rFonts w:ascii="Times New Roman" w:hAnsi="Times New Roman" w:cs="Times New Roman"/>
          <w:sz w:val="24"/>
          <w:szCs w:val="24"/>
        </w:rPr>
      </w:pPr>
    </w:p>
    <w:p w:rsidR="00A858BF" w:rsidRDefault="00A858BF" w:rsidP="00A858BF">
      <w:pPr>
        <w:pStyle w:val="Default"/>
        <w:rPr>
          <w:sz w:val="28"/>
          <w:szCs w:val="28"/>
        </w:rPr>
      </w:pPr>
      <w:r>
        <w:rPr>
          <w:b/>
          <w:bCs/>
          <w:sz w:val="28"/>
          <w:szCs w:val="28"/>
        </w:rPr>
        <w:t xml:space="preserve">Peer-Review and CEUs </w:t>
      </w:r>
    </w:p>
    <w:p w:rsidR="00A858BF" w:rsidRPr="00A858BF" w:rsidRDefault="00A858BF" w:rsidP="00A858BF">
      <w:pPr>
        <w:pStyle w:val="Default"/>
      </w:pPr>
      <w:r w:rsidRPr="00A858BF">
        <w:t xml:space="preserve">The AAC Institute follows the procedures established by IACET to qualify courses for CEUs. This is a two-fold process: 1) having the content peer-reviewed; 2) calculating the time to take the course to identify the amount of CEUs. </w:t>
      </w:r>
    </w:p>
    <w:p w:rsidR="00A858BF" w:rsidRPr="00A858BF" w:rsidRDefault="00A858BF" w:rsidP="00A858BF">
      <w:pPr>
        <w:pStyle w:val="Default"/>
      </w:pPr>
      <w:r w:rsidRPr="00A858BF">
        <w:lastRenderedPageBreak/>
        <w:t xml:space="preserve">Once the course files are received by the CE administrator, the files are sent to 2 reviewers for comments. Comments from reviewers will be received and summarized by the AAC Institute editorial staff and forwarded to authors to address. </w:t>
      </w:r>
    </w:p>
    <w:p w:rsidR="00A858BF" w:rsidRPr="00A858BF" w:rsidRDefault="00A858BF" w:rsidP="00A858BF">
      <w:pPr>
        <w:pStyle w:val="Default"/>
      </w:pPr>
    </w:p>
    <w:p w:rsidR="00A858BF" w:rsidRPr="00A858BF" w:rsidRDefault="00A858BF" w:rsidP="00A858BF">
      <w:pPr>
        <w:pStyle w:val="Default"/>
      </w:pPr>
      <w:r w:rsidRPr="00A858BF">
        <w:t xml:space="preserve">Once revisions are completed and the final course files have been received, the CE Administrator will arrange for a group of individuals to pilot take the course. Pilot testers record time to complete each section and provide feedback on any problems in completing the course. Individuals complete a course evaluation. Reconsideration of any content issues may be taken at this time. </w:t>
      </w:r>
    </w:p>
    <w:p w:rsidR="00A858BF" w:rsidRPr="00A858BF" w:rsidRDefault="00A858BF" w:rsidP="00A858BF">
      <w:pPr>
        <w:rPr>
          <w:rFonts w:ascii="Times New Roman" w:hAnsi="Times New Roman" w:cs="Times New Roman"/>
          <w:sz w:val="24"/>
          <w:szCs w:val="24"/>
        </w:rPr>
      </w:pPr>
    </w:p>
    <w:p w:rsidR="003B2807" w:rsidRPr="00A858BF" w:rsidRDefault="00A858BF" w:rsidP="00A858BF">
      <w:pPr>
        <w:rPr>
          <w:rFonts w:ascii="Times New Roman" w:hAnsi="Times New Roman" w:cs="Times New Roman"/>
          <w:sz w:val="24"/>
          <w:szCs w:val="24"/>
        </w:rPr>
      </w:pPr>
      <w:r w:rsidRPr="00A858BF">
        <w:rPr>
          <w:rFonts w:ascii="Times New Roman" w:hAnsi="Times New Roman" w:cs="Times New Roman"/>
          <w:sz w:val="24"/>
          <w:szCs w:val="24"/>
        </w:rPr>
        <w:t>Once final corrections and edits to problems on the site are made by the CE Administrator, the course will become active, announced, and available for CEUs.</w:t>
      </w:r>
    </w:p>
    <w:p w:rsidR="00A858BF" w:rsidRDefault="00A858BF">
      <w:pPr>
        <w:rPr>
          <w:rFonts w:ascii="Times New Roman" w:hAnsi="Times New Roman" w:cs="Times New Roman"/>
          <w:b/>
          <w:sz w:val="28"/>
          <w:szCs w:val="24"/>
        </w:rPr>
      </w:pPr>
    </w:p>
    <w:p w:rsidR="00A33696" w:rsidRPr="00704FF0" w:rsidRDefault="00BE2D4C">
      <w:pPr>
        <w:rPr>
          <w:rFonts w:ascii="Times New Roman" w:hAnsi="Times New Roman" w:cs="Times New Roman"/>
          <w:b/>
          <w:sz w:val="28"/>
          <w:szCs w:val="24"/>
        </w:rPr>
      </w:pPr>
      <w:r>
        <w:rPr>
          <w:rFonts w:ascii="Times New Roman" w:hAnsi="Times New Roman" w:cs="Times New Roman"/>
          <w:b/>
          <w:sz w:val="28"/>
          <w:szCs w:val="24"/>
        </w:rPr>
        <w:t xml:space="preserve">Author </w:t>
      </w:r>
      <w:r w:rsidR="00A33696" w:rsidRPr="00704FF0">
        <w:rPr>
          <w:rFonts w:ascii="Times New Roman" w:hAnsi="Times New Roman" w:cs="Times New Roman"/>
          <w:b/>
          <w:sz w:val="28"/>
          <w:szCs w:val="24"/>
        </w:rPr>
        <w:t>Checklist</w:t>
      </w:r>
    </w:p>
    <w:p w:rsidR="00A33696" w:rsidRDefault="00A33696">
      <w:pPr>
        <w:rPr>
          <w:rFonts w:ascii="Times New Roman" w:hAnsi="Times New Roman" w:cs="Times New Roman"/>
          <w:sz w:val="24"/>
          <w:szCs w:val="24"/>
        </w:rPr>
      </w:pPr>
    </w:p>
    <w:p w:rsidR="00704FF0" w:rsidRPr="00A858BF" w:rsidRDefault="00704FF0">
      <w:pPr>
        <w:rPr>
          <w:rFonts w:ascii="Times New Roman" w:hAnsi="Times New Roman" w:cs="Times New Roman"/>
          <w:sz w:val="24"/>
          <w:szCs w:val="24"/>
        </w:rPr>
      </w:pPr>
      <w:r w:rsidRPr="00A858BF">
        <w:rPr>
          <w:rFonts w:ascii="Times New Roman" w:hAnsi="Times New Roman" w:cs="Times New Roman"/>
          <w:sz w:val="24"/>
          <w:szCs w:val="24"/>
        </w:rPr>
        <w:t>Please, check the following before submitting your final manuscript:</w:t>
      </w:r>
    </w:p>
    <w:p w:rsidR="00704FF0" w:rsidRPr="00A858BF" w:rsidRDefault="00704FF0">
      <w:pPr>
        <w:rPr>
          <w:rFonts w:ascii="Times New Roman" w:hAnsi="Times New Roman" w:cs="Times New Roman"/>
          <w:sz w:val="24"/>
          <w:szCs w:val="24"/>
        </w:rPr>
      </w:pPr>
    </w:p>
    <w:p w:rsidR="00A858BF" w:rsidRDefault="00B918E3" w:rsidP="00A858BF">
      <w:pPr>
        <w:pStyle w:val="Default"/>
      </w:pPr>
      <w:r>
        <w:t>□ Event Information Form</w:t>
      </w:r>
    </w:p>
    <w:p w:rsidR="00A858BF" w:rsidRPr="00A858BF" w:rsidRDefault="00A858BF" w:rsidP="00A858BF">
      <w:pPr>
        <w:pStyle w:val="Default"/>
      </w:pPr>
    </w:p>
    <w:p w:rsidR="00A858BF" w:rsidRDefault="00A858BF" w:rsidP="00A858BF">
      <w:pPr>
        <w:pStyle w:val="Default"/>
      </w:pPr>
      <w:r w:rsidRPr="00A858BF">
        <w:t xml:space="preserve">□ </w:t>
      </w:r>
      <w:r w:rsidR="00B918E3">
        <w:t xml:space="preserve">If IACET </w:t>
      </w:r>
      <w:proofErr w:type="spellStart"/>
      <w:r w:rsidR="00B918E3">
        <w:t>ceus</w:t>
      </w:r>
      <w:proofErr w:type="spellEnd"/>
      <w:r w:rsidR="00B918E3">
        <w:t>, copies of promotional materials with AAC Institute Logo as co-sponsor</w:t>
      </w:r>
    </w:p>
    <w:p w:rsidR="00A858BF" w:rsidRPr="00A858BF" w:rsidRDefault="00A858BF" w:rsidP="00A858BF">
      <w:pPr>
        <w:pStyle w:val="Default"/>
      </w:pPr>
      <w:r w:rsidRPr="00A858BF">
        <w:t xml:space="preserve"> </w:t>
      </w:r>
    </w:p>
    <w:p w:rsidR="00A858BF" w:rsidRDefault="00B918E3" w:rsidP="00A858BF">
      <w:pPr>
        <w:pStyle w:val="Default"/>
      </w:pPr>
      <w:r>
        <w:t xml:space="preserve">□ </w:t>
      </w:r>
      <w:proofErr w:type="gramStart"/>
      <w:r>
        <w:t>Learning</w:t>
      </w:r>
      <w:proofErr w:type="gramEnd"/>
      <w:r>
        <w:t xml:space="preserve"> objectives: see </w:t>
      </w:r>
      <w:hyperlink r:id="rId9" w:history="1">
        <w:r w:rsidR="000B59FB" w:rsidRPr="000B59FB">
          <w:rPr>
            <w:rStyle w:val="Hyperlink"/>
          </w:rPr>
          <w:t>https://aacinstitute.org/ceu/</w:t>
        </w:r>
      </w:hyperlink>
    </w:p>
    <w:p w:rsidR="00A858BF" w:rsidRPr="00A858BF" w:rsidRDefault="00A858BF" w:rsidP="00A858BF">
      <w:pPr>
        <w:pStyle w:val="Default"/>
      </w:pPr>
    </w:p>
    <w:p w:rsidR="00A858BF" w:rsidRDefault="00A858BF" w:rsidP="00A858BF">
      <w:pPr>
        <w:pStyle w:val="Default"/>
      </w:pPr>
      <w:r w:rsidRPr="00A858BF">
        <w:t xml:space="preserve">□ Author </w:t>
      </w:r>
      <w:proofErr w:type="gramStart"/>
      <w:r w:rsidRPr="00A858BF">
        <w:t>Biography(</w:t>
      </w:r>
      <w:proofErr w:type="spellStart"/>
      <w:proofErr w:type="gramEnd"/>
      <w:r w:rsidRPr="00A858BF">
        <w:t>ies</w:t>
      </w:r>
      <w:proofErr w:type="spellEnd"/>
      <w:r w:rsidRPr="00A858BF">
        <w:t>): brief paragraph up to 100 words</w:t>
      </w:r>
    </w:p>
    <w:p w:rsidR="00A858BF" w:rsidRPr="00A858BF" w:rsidRDefault="00A858BF" w:rsidP="00A858BF">
      <w:pPr>
        <w:pStyle w:val="Default"/>
      </w:pPr>
      <w:r w:rsidRPr="00A858BF">
        <w:t xml:space="preserve"> </w:t>
      </w:r>
    </w:p>
    <w:p w:rsidR="00A858BF" w:rsidRDefault="00A858BF" w:rsidP="00A858BF">
      <w:pPr>
        <w:pStyle w:val="Default"/>
      </w:pPr>
      <w:r w:rsidRPr="00A858BF">
        <w:t xml:space="preserve">□ Digital photo of author(s) </w:t>
      </w:r>
    </w:p>
    <w:p w:rsidR="00A858BF" w:rsidRPr="00A858BF" w:rsidRDefault="00A858BF" w:rsidP="00A858BF">
      <w:pPr>
        <w:pStyle w:val="Default"/>
      </w:pPr>
      <w:bookmarkStart w:id="0" w:name="_GoBack"/>
      <w:bookmarkEnd w:id="0"/>
    </w:p>
    <w:p w:rsidR="00A858BF" w:rsidRDefault="00A858BF" w:rsidP="00A858BF">
      <w:pPr>
        <w:pStyle w:val="Default"/>
      </w:pPr>
      <w:r w:rsidRPr="00A858BF">
        <w:t>□ Disclosure statement</w:t>
      </w:r>
    </w:p>
    <w:p w:rsidR="00A858BF" w:rsidRPr="00A858BF" w:rsidRDefault="00A858BF" w:rsidP="00A858BF">
      <w:pPr>
        <w:pStyle w:val="Default"/>
      </w:pPr>
      <w:r w:rsidRPr="00A858BF">
        <w:t xml:space="preserve"> </w:t>
      </w:r>
    </w:p>
    <w:p w:rsidR="00A858BF" w:rsidRDefault="00A858BF" w:rsidP="00A858BF">
      <w:pPr>
        <w:pStyle w:val="Default"/>
      </w:pPr>
      <w:r w:rsidRPr="00A858BF">
        <w:t xml:space="preserve">□ Content for each module </w:t>
      </w:r>
    </w:p>
    <w:p w:rsidR="00A858BF" w:rsidRPr="00A858BF" w:rsidRDefault="00A858BF" w:rsidP="00A858BF">
      <w:pPr>
        <w:pStyle w:val="Default"/>
      </w:pPr>
    </w:p>
    <w:p w:rsidR="00A858BF" w:rsidRDefault="00A858BF" w:rsidP="00A858BF">
      <w:pPr>
        <w:pStyle w:val="Default"/>
      </w:pPr>
      <w:r w:rsidRPr="00A858BF">
        <w:t xml:space="preserve">□ Table, figures, photos and/or videos </w:t>
      </w:r>
    </w:p>
    <w:p w:rsidR="00A858BF" w:rsidRPr="00A858BF" w:rsidRDefault="00A858BF" w:rsidP="00A858BF">
      <w:pPr>
        <w:pStyle w:val="Default"/>
      </w:pPr>
    </w:p>
    <w:p w:rsidR="00A858BF" w:rsidRDefault="00B918E3" w:rsidP="00A858BF">
      <w:pPr>
        <w:pStyle w:val="Default"/>
      </w:pPr>
      <w:r>
        <w:t>□ Quizzes/Time Ordered Agenda</w:t>
      </w:r>
    </w:p>
    <w:p w:rsidR="00A858BF" w:rsidRPr="00A858BF" w:rsidRDefault="00A858BF" w:rsidP="00A858BF">
      <w:pPr>
        <w:pStyle w:val="Default"/>
      </w:pPr>
    </w:p>
    <w:p w:rsidR="00704FF0" w:rsidRDefault="00A858BF" w:rsidP="00A858BF">
      <w:pPr>
        <w:rPr>
          <w:rFonts w:ascii="Times New Roman" w:hAnsi="Times New Roman" w:cs="Times New Roman"/>
          <w:sz w:val="24"/>
          <w:szCs w:val="24"/>
        </w:rPr>
      </w:pPr>
      <w:r w:rsidRPr="00A858BF">
        <w:rPr>
          <w:rFonts w:ascii="Times New Roman" w:hAnsi="Times New Roman" w:cs="Times New Roman"/>
          <w:sz w:val="24"/>
          <w:szCs w:val="24"/>
        </w:rPr>
        <w:t>□ Releases and permission letters when needed</w:t>
      </w:r>
    </w:p>
    <w:p w:rsidR="00B918E3" w:rsidRDefault="00B918E3" w:rsidP="00A858BF">
      <w:pPr>
        <w:rPr>
          <w:rFonts w:ascii="Times New Roman" w:hAnsi="Times New Roman" w:cs="Times New Roman"/>
          <w:sz w:val="24"/>
          <w:szCs w:val="24"/>
        </w:rPr>
      </w:pPr>
    </w:p>
    <w:p w:rsidR="00B918E3" w:rsidRDefault="00B918E3" w:rsidP="00A858BF">
      <w:pPr>
        <w:rPr>
          <w:rFonts w:ascii="Times New Roman" w:hAnsi="Times New Roman" w:cs="Times New Roman"/>
          <w:sz w:val="24"/>
          <w:szCs w:val="24"/>
        </w:rPr>
      </w:pPr>
    </w:p>
    <w:p w:rsidR="00B918E3" w:rsidRDefault="00B918E3" w:rsidP="00A858BF">
      <w:pPr>
        <w:rPr>
          <w:rFonts w:ascii="Times New Roman" w:hAnsi="Times New Roman" w:cs="Times New Roman"/>
          <w:sz w:val="24"/>
          <w:szCs w:val="24"/>
        </w:rPr>
      </w:pPr>
      <w:r>
        <w:rPr>
          <w:rFonts w:ascii="Times New Roman" w:hAnsi="Times New Roman" w:cs="Times New Roman"/>
          <w:sz w:val="24"/>
          <w:szCs w:val="24"/>
        </w:rPr>
        <w:t xml:space="preserve">*When event concludes, the organization must send attendance sheet to </w:t>
      </w:r>
      <w:hyperlink r:id="rId10" w:history="1">
        <w:r w:rsidRPr="00F76517">
          <w:rPr>
            <w:rStyle w:val="Hyperlink"/>
            <w:rFonts w:ascii="Times New Roman" w:hAnsi="Times New Roman" w:cs="Times New Roman"/>
            <w:sz w:val="24"/>
            <w:szCs w:val="24"/>
          </w:rPr>
          <w:t>ceus@aacinstitute.org</w:t>
        </w:r>
      </w:hyperlink>
      <w:r>
        <w:rPr>
          <w:rFonts w:ascii="Times New Roman" w:hAnsi="Times New Roman" w:cs="Times New Roman"/>
          <w:sz w:val="24"/>
          <w:szCs w:val="24"/>
        </w:rPr>
        <w:t xml:space="preserve"> within one (1) week of event conclusion.*</w:t>
      </w:r>
    </w:p>
    <w:p w:rsidR="00B918E3" w:rsidRDefault="00B918E3" w:rsidP="00A858BF">
      <w:pPr>
        <w:rPr>
          <w:rFonts w:ascii="Times New Roman" w:hAnsi="Times New Roman" w:cs="Times New Roman"/>
          <w:sz w:val="24"/>
          <w:szCs w:val="24"/>
        </w:rPr>
      </w:pPr>
    </w:p>
    <w:p w:rsidR="00D22C97" w:rsidRDefault="00D22C97" w:rsidP="00A858BF">
      <w:pPr>
        <w:rPr>
          <w:rFonts w:ascii="Times New Roman" w:hAnsi="Times New Roman" w:cs="Times New Roman"/>
          <w:sz w:val="24"/>
          <w:szCs w:val="24"/>
        </w:rPr>
      </w:pPr>
    </w:p>
    <w:p w:rsidR="00D22C97" w:rsidRDefault="00D22C97" w:rsidP="00A858BF">
      <w:pPr>
        <w:rPr>
          <w:rFonts w:ascii="Times New Roman" w:hAnsi="Times New Roman" w:cs="Times New Roman"/>
          <w:sz w:val="24"/>
          <w:szCs w:val="24"/>
        </w:rPr>
      </w:pPr>
    </w:p>
    <w:p w:rsidR="00D22C97" w:rsidRDefault="00D22C97" w:rsidP="00A858BF">
      <w:pPr>
        <w:rPr>
          <w:rFonts w:ascii="Times New Roman" w:hAnsi="Times New Roman" w:cs="Times New Roman"/>
          <w:sz w:val="24"/>
          <w:szCs w:val="24"/>
        </w:rPr>
      </w:pPr>
    </w:p>
    <w:p w:rsidR="00D22C97" w:rsidRDefault="00D22C97" w:rsidP="00A858BF">
      <w:pPr>
        <w:rPr>
          <w:rFonts w:ascii="Times New Roman" w:hAnsi="Times New Roman" w:cs="Times New Roman"/>
          <w:sz w:val="24"/>
          <w:szCs w:val="24"/>
        </w:rPr>
      </w:pPr>
    </w:p>
    <w:p w:rsidR="00D22C97" w:rsidRDefault="00D22C97">
      <w:pPr>
        <w:rPr>
          <w:rFonts w:ascii="Times New Roman" w:hAnsi="Times New Roman" w:cs="Times New Roman"/>
          <w:sz w:val="24"/>
          <w:szCs w:val="24"/>
        </w:rPr>
      </w:pPr>
      <w:r>
        <w:rPr>
          <w:rFonts w:ascii="Times New Roman" w:hAnsi="Times New Roman" w:cs="Times New Roman"/>
          <w:sz w:val="24"/>
          <w:szCs w:val="24"/>
        </w:rPr>
        <w:br w:type="page"/>
      </w:r>
    </w:p>
    <w:p w:rsidR="00D22C97" w:rsidRDefault="00D22C97" w:rsidP="00D22C97">
      <w:pPr>
        <w:pStyle w:val="Default"/>
        <w:jc w:val="center"/>
        <w:rPr>
          <w:b/>
          <w:bCs/>
          <w:sz w:val="23"/>
          <w:szCs w:val="23"/>
        </w:rPr>
      </w:pPr>
      <w:r>
        <w:rPr>
          <w:b/>
          <w:bCs/>
          <w:sz w:val="23"/>
          <w:szCs w:val="23"/>
        </w:rPr>
        <w:lastRenderedPageBreak/>
        <w:t>APPENDIX A</w:t>
      </w:r>
    </w:p>
    <w:p w:rsidR="00D22C97" w:rsidRPr="00D22C97" w:rsidRDefault="00D22C97" w:rsidP="00D22C97">
      <w:pPr>
        <w:pStyle w:val="Default"/>
        <w:rPr>
          <w:bCs/>
          <w:sz w:val="23"/>
          <w:szCs w:val="23"/>
          <w:u w:val="single"/>
        </w:rPr>
      </w:pPr>
      <w:r w:rsidRPr="00D22C97">
        <w:rPr>
          <w:bCs/>
          <w:sz w:val="23"/>
          <w:szCs w:val="23"/>
          <w:u w:val="single"/>
        </w:rPr>
        <w:t>Sample quiz table from Introduction to AAC Course</w:t>
      </w:r>
    </w:p>
    <w:p w:rsidR="00D22C97" w:rsidRDefault="00D22C97" w:rsidP="00D22C97">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40"/>
        <w:gridCol w:w="1340"/>
        <w:gridCol w:w="1340"/>
        <w:gridCol w:w="1340"/>
        <w:gridCol w:w="1340"/>
        <w:gridCol w:w="1340"/>
        <w:gridCol w:w="1340"/>
      </w:tblGrid>
      <w:tr w:rsidR="00D22C97" w:rsidRPr="00D22C97">
        <w:trPr>
          <w:trHeight w:val="195"/>
        </w:trPr>
        <w:tc>
          <w:tcPr>
            <w:tcW w:w="1340" w:type="dxa"/>
          </w:tcPr>
          <w:p w:rsidR="00D22C97" w:rsidRPr="00D22C97" w:rsidRDefault="00D22C97">
            <w:pPr>
              <w:pStyle w:val="Default"/>
              <w:rPr>
                <w:sz w:val="20"/>
                <w:szCs w:val="20"/>
              </w:rPr>
            </w:pPr>
            <w:r w:rsidRPr="00D22C97">
              <w:rPr>
                <w:sz w:val="20"/>
                <w:szCs w:val="20"/>
              </w:rPr>
              <w:t xml:space="preserve">Required question </w:t>
            </w:r>
          </w:p>
        </w:tc>
        <w:tc>
          <w:tcPr>
            <w:tcW w:w="1340" w:type="dxa"/>
          </w:tcPr>
          <w:p w:rsidR="00D22C97" w:rsidRPr="00D22C97" w:rsidRDefault="00D22C97">
            <w:pPr>
              <w:pStyle w:val="Default"/>
              <w:rPr>
                <w:sz w:val="20"/>
                <w:szCs w:val="20"/>
              </w:rPr>
            </w:pPr>
            <w:r w:rsidRPr="00D22C97">
              <w:rPr>
                <w:sz w:val="20"/>
                <w:szCs w:val="20"/>
              </w:rPr>
              <w:t xml:space="preserve">Weight </w:t>
            </w:r>
          </w:p>
        </w:tc>
        <w:tc>
          <w:tcPr>
            <w:tcW w:w="1340" w:type="dxa"/>
          </w:tcPr>
          <w:p w:rsidR="00D22C97" w:rsidRPr="00D22C97" w:rsidRDefault="00D22C97">
            <w:pPr>
              <w:pStyle w:val="Default"/>
              <w:rPr>
                <w:sz w:val="20"/>
                <w:szCs w:val="20"/>
              </w:rPr>
            </w:pPr>
            <w:r w:rsidRPr="00D22C97">
              <w:rPr>
                <w:sz w:val="20"/>
                <w:szCs w:val="20"/>
              </w:rPr>
              <w:t xml:space="preserve">Question </w:t>
            </w:r>
          </w:p>
        </w:tc>
        <w:tc>
          <w:tcPr>
            <w:tcW w:w="1340" w:type="dxa"/>
          </w:tcPr>
          <w:p w:rsidR="00D22C97" w:rsidRPr="00D22C97" w:rsidRDefault="00D22C97">
            <w:pPr>
              <w:pStyle w:val="Default"/>
              <w:rPr>
                <w:sz w:val="20"/>
                <w:szCs w:val="20"/>
              </w:rPr>
            </w:pPr>
            <w:r w:rsidRPr="00D22C97">
              <w:rPr>
                <w:sz w:val="20"/>
                <w:szCs w:val="20"/>
              </w:rPr>
              <w:t xml:space="preserve">Answer </w:t>
            </w:r>
          </w:p>
        </w:tc>
        <w:tc>
          <w:tcPr>
            <w:tcW w:w="1340" w:type="dxa"/>
          </w:tcPr>
          <w:p w:rsidR="00D22C97" w:rsidRPr="00D22C97" w:rsidRDefault="00D22C97">
            <w:pPr>
              <w:pStyle w:val="Default"/>
              <w:rPr>
                <w:sz w:val="20"/>
                <w:szCs w:val="20"/>
              </w:rPr>
            </w:pPr>
            <w:r w:rsidRPr="00D22C97">
              <w:rPr>
                <w:sz w:val="20"/>
                <w:szCs w:val="20"/>
              </w:rPr>
              <w:t xml:space="preserve">Alt. 1 </w:t>
            </w:r>
          </w:p>
        </w:tc>
        <w:tc>
          <w:tcPr>
            <w:tcW w:w="1340" w:type="dxa"/>
          </w:tcPr>
          <w:p w:rsidR="00D22C97" w:rsidRPr="00D22C97" w:rsidRDefault="00D22C97">
            <w:pPr>
              <w:pStyle w:val="Default"/>
              <w:rPr>
                <w:sz w:val="20"/>
                <w:szCs w:val="20"/>
              </w:rPr>
            </w:pPr>
            <w:r w:rsidRPr="00D22C97">
              <w:rPr>
                <w:sz w:val="20"/>
                <w:szCs w:val="20"/>
              </w:rPr>
              <w:t xml:space="preserve">Alt. 2 </w:t>
            </w:r>
          </w:p>
        </w:tc>
        <w:tc>
          <w:tcPr>
            <w:tcW w:w="1340" w:type="dxa"/>
          </w:tcPr>
          <w:p w:rsidR="00D22C97" w:rsidRPr="00D22C97" w:rsidRDefault="00D22C97">
            <w:pPr>
              <w:pStyle w:val="Default"/>
              <w:rPr>
                <w:sz w:val="20"/>
                <w:szCs w:val="20"/>
              </w:rPr>
            </w:pPr>
            <w:r w:rsidRPr="00D22C97">
              <w:rPr>
                <w:sz w:val="20"/>
                <w:szCs w:val="20"/>
              </w:rPr>
              <w:t xml:space="preserve">Alt. 3 </w:t>
            </w:r>
          </w:p>
        </w:tc>
      </w:tr>
      <w:tr w:rsidR="00D22C97" w:rsidRPr="00D22C97">
        <w:trPr>
          <w:trHeight w:val="521"/>
        </w:trPr>
        <w:tc>
          <w:tcPr>
            <w:tcW w:w="1340" w:type="dxa"/>
          </w:tcPr>
          <w:p w:rsidR="00D22C97" w:rsidRPr="00D22C97" w:rsidRDefault="00D22C97">
            <w:pPr>
              <w:pStyle w:val="Default"/>
              <w:rPr>
                <w:sz w:val="20"/>
                <w:szCs w:val="20"/>
              </w:rPr>
            </w:pPr>
            <w:r w:rsidRPr="00D22C97">
              <w:rPr>
                <w:sz w:val="20"/>
                <w:szCs w:val="20"/>
              </w:rPr>
              <w:t xml:space="preserve">yes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AAC interventions ... </w:t>
            </w:r>
          </w:p>
        </w:tc>
        <w:tc>
          <w:tcPr>
            <w:tcW w:w="1340" w:type="dxa"/>
          </w:tcPr>
          <w:p w:rsidR="00D22C97" w:rsidRPr="00D22C97" w:rsidRDefault="00D22C97">
            <w:pPr>
              <w:pStyle w:val="Default"/>
              <w:rPr>
                <w:sz w:val="20"/>
                <w:szCs w:val="20"/>
              </w:rPr>
            </w:pPr>
            <w:proofErr w:type="gramStart"/>
            <w:r w:rsidRPr="00D22C97">
              <w:rPr>
                <w:sz w:val="20"/>
                <w:szCs w:val="20"/>
              </w:rPr>
              <w:t>utilize</w:t>
            </w:r>
            <w:proofErr w:type="gramEnd"/>
            <w:r w:rsidRPr="00D22C97">
              <w:rPr>
                <w:sz w:val="20"/>
                <w:szCs w:val="20"/>
              </w:rPr>
              <w:t xml:space="preserve"> the individual’s full communication capabilities. </w:t>
            </w:r>
          </w:p>
        </w:tc>
        <w:tc>
          <w:tcPr>
            <w:tcW w:w="1340" w:type="dxa"/>
          </w:tcPr>
          <w:p w:rsidR="00D22C97" w:rsidRPr="00D22C97" w:rsidRDefault="00D22C97">
            <w:pPr>
              <w:pStyle w:val="Default"/>
              <w:rPr>
                <w:sz w:val="20"/>
                <w:szCs w:val="20"/>
              </w:rPr>
            </w:pPr>
            <w:proofErr w:type="gramStart"/>
            <w:r w:rsidRPr="00D22C97">
              <w:rPr>
                <w:sz w:val="20"/>
                <w:szCs w:val="20"/>
              </w:rPr>
              <w:t>are</w:t>
            </w:r>
            <w:proofErr w:type="gramEnd"/>
            <w:r w:rsidRPr="00D22C97">
              <w:rPr>
                <w:sz w:val="20"/>
                <w:szCs w:val="20"/>
              </w:rPr>
              <w:t xml:space="preserve"> limited to meeting educational objectives. </w:t>
            </w:r>
          </w:p>
        </w:tc>
        <w:tc>
          <w:tcPr>
            <w:tcW w:w="1340" w:type="dxa"/>
          </w:tcPr>
          <w:p w:rsidR="00D22C97" w:rsidRPr="00D22C97" w:rsidRDefault="00D22C97">
            <w:pPr>
              <w:pStyle w:val="Default"/>
              <w:rPr>
                <w:sz w:val="20"/>
                <w:szCs w:val="20"/>
              </w:rPr>
            </w:pPr>
            <w:proofErr w:type="gramStart"/>
            <w:r w:rsidRPr="00D22C97">
              <w:rPr>
                <w:sz w:val="20"/>
                <w:szCs w:val="20"/>
              </w:rPr>
              <w:t>have</w:t>
            </w:r>
            <w:proofErr w:type="gramEnd"/>
            <w:r w:rsidRPr="00D22C97">
              <w:rPr>
                <w:sz w:val="20"/>
                <w:szCs w:val="20"/>
              </w:rPr>
              <w:t xml:space="preserve"> been known to interfere with development of natural speech. </w:t>
            </w:r>
          </w:p>
        </w:tc>
        <w:tc>
          <w:tcPr>
            <w:tcW w:w="1340" w:type="dxa"/>
          </w:tcPr>
          <w:p w:rsidR="00D22C97" w:rsidRPr="00D22C97" w:rsidRDefault="00D22C97">
            <w:pPr>
              <w:pStyle w:val="Default"/>
              <w:rPr>
                <w:sz w:val="20"/>
                <w:szCs w:val="20"/>
              </w:rPr>
            </w:pPr>
            <w:proofErr w:type="gramStart"/>
            <w:r w:rsidRPr="00D22C97">
              <w:rPr>
                <w:sz w:val="20"/>
                <w:szCs w:val="20"/>
              </w:rPr>
              <w:t>should</w:t>
            </w:r>
            <w:proofErr w:type="gramEnd"/>
            <w:r w:rsidRPr="00D22C97">
              <w:rPr>
                <w:sz w:val="20"/>
                <w:szCs w:val="20"/>
              </w:rPr>
              <w:t xml:space="preserve"> not be introduced to young children. </w:t>
            </w:r>
          </w:p>
        </w:tc>
      </w:tr>
      <w:tr w:rsidR="00D22C97" w:rsidRPr="00D22C97">
        <w:trPr>
          <w:trHeight w:val="522"/>
        </w:trPr>
        <w:tc>
          <w:tcPr>
            <w:tcW w:w="1340" w:type="dxa"/>
          </w:tcPr>
          <w:p w:rsidR="00D22C97" w:rsidRPr="00D22C97" w:rsidRDefault="00D22C97">
            <w:pPr>
              <w:pStyle w:val="Default"/>
              <w:rPr>
                <w:sz w:val="20"/>
                <w:szCs w:val="20"/>
              </w:rPr>
            </w:pPr>
            <w:r w:rsidRPr="00D22C97">
              <w:rPr>
                <w:sz w:val="20"/>
                <w:szCs w:val="20"/>
              </w:rPr>
              <w:t xml:space="preserve">no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Communication ...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a form of social behavior involving the exchange of information.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an oral motor act relating to the use of speech.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the system of symbols and codes used to generate messages.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w:t>
            </w:r>
            <w:proofErr w:type="spellStart"/>
            <w:r w:rsidRPr="00D22C97">
              <w:rPr>
                <w:sz w:val="20"/>
                <w:szCs w:val="20"/>
              </w:rPr>
              <w:t>uni</w:t>
            </w:r>
            <w:proofErr w:type="spellEnd"/>
            <w:r w:rsidRPr="00D22C97">
              <w:rPr>
                <w:sz w:val="20"/>
                <w:szCs w:val="20"/>
              </w:rPr>
              <w:t xml:space="preserve">-modal by nature. </w:t>
            </w:r>
          </w:p>
        </w:tc>
      </w:tr>
      <w:tr w:rsidR="00D22C97" w:rsidRPr="00D22C97">
        <w:trPr>
          <w:trHeight w:val="631"/>
        </w:trPr>
        <w:tc>
          <w:tcPr>
            <w:tcW w:w="1340" w:type="dxa"/>
          </w:tcPr>
          <w:p w:rsidR="00D22C97" w:rsidRPr="00D22C97" w:rsidRDefault="00D22C97">
            <w:pPr>
              <w:pStyle w:val="Default"/>
              <w:rPr>
                <w:sz w:val="20"/>
                <w:szCs w:val="20"/>
              </w:rPr>
            </w:pPr>
            <w:r w:rsidRPr="00D22C97">
              <w:rPr>
                <w:sz w:val="20"/>
                <w:szCs w:val="20"/>
              </w:rPr>
              <w:t xml:space="preserve">yes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The Goal of AAC ...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the most effective communication possible.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to be able to identify colors and objects and make other responses in the classroom.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communication that is better than before intervention. </w:t>
            </w:r>
          </w:p>
        </w:tc>
        <w:tc>
          <w:tcPr>
            <w:tcW w:w="1340" w:type="dxa"/>
          </w:tcPr>
          <w:p w:rsidR="00D22C97" w:rsidRPr="00D22C97" w:rsidRDefault="00D22C97">
            <w:pPr>
              <w:pStyle w:val="Default"/>
              <w:rPr>
                <w:sz w:val="20"/>
                <w:szCs w:val="20"/>
              </w:rPr>
            </w:pPr>
            <w:r w:rsidRPr="00D22C97">
              <w:rPr>
                <w:sz w:val="20"/>
                <w:szCs w:val="20"/>
              </w:rPr>
              <w:t xml:space="preserve">All of the other answers. </w:t>
            </w:r>
          </w:p>
        </w:tc>
      </w:tr>
      <w:tr w:rsidR="00D22C97" w:rsidRPr="00D22C97">
        <w:trPr>
          <w:trHeight w:val="523"/>
        </w:trPr>
        <w:tc>
          <w:tcPr>
            <w:tcW w:w="1340" w:type="dxa"/>
          </w:tcPr>
          <w:p w:rsidR="00D22C97" w:rsidRPr="00D22C97" w:rsidRDefault="00D22C97">
            <w:pPr>
              <w:pStyle w:val="Default"/>
              <w:rPr>
                <w:sz w:val="20"/>
                <w:szCs w:val="20"/>
              </w:rPr>
            </w:pPr>
            <w:r w:rsidRPr="00D22C97">
              <w:rPr>
                <w:sz w:val="20"/>
                <w:szCs w:val="20"/>
              </w:rPr>
              <w:t xml:space="preserve">yes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Language ... </w:t>
            </w:r>
          </w:p>
        </w:tc>
        <w:tc>
          <w:tcPr>
            <w:tcW w:w="1340" w:type="dxa"/>
          </w:tcPr>
          <w:p w:rsidR="00D22C97" w:rsidRPr="00D22C97" w:rsidRDefault="00D22C97">
            <w:pPr>
              <w:pStyle w:val="Default"/>
              <w:rPr>
                <w:sz w:val="20"/>
                <w:szCs w:val="20"/>
              </w:rPr>
            </w:pPr>
            <w:r w:rsidRPr="00D22C97">
              <w:rPr>
                <w:sz w:val="20"/>
                <w:szCs w:val="20"/>
              </w:rPr>
              <w:t xml:space="preserve">Is the system of symbols and codes used to generate messages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another term that can be used instead of communication.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communication that is better than before intervention.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another term that can be used instead of vocabulary. </w:t>
            </w:r>
          </w:p>
        </w:tc>
      </w:tr>
      <w:tr w:rsidR="00D22C97" w:rsidRPr="00D22C97">
        <w:trPr>
          <w:trHeight w:val="522"/>
        </w:trPr>
        <w:tc>
          <w:tcPr>
            <w:tcW w:w="1340" w:type="dxa"/>
          </w:tcPr>
          <w:p w:rsidR="00D22C97" w:rsidRPr="00D22C97" w:rsidRDefault="00D22C97">
            <w:pPr>
              <w:pStyle w:val="Default"/>
              <w:rPr>
                <w:sz w:val="20"/>
                <w:szCs w:val="20"/>
              </w:rPr>
            </w:pPr>
            <w:r w:rsidRPr="00D22C97">
              <w:rPr>
                <w:sz w:val="20"/>
                <w:szCs w:val="20"/>
              </w:rPr>
              <w:t xml:space="preserve">no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Speech ...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an oral motor act relating to the production of phonemes.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a form of social behavior involving the exchange of information.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the system of symbols and codes used to generate messages. </w:t>
            </w:r>
          </w:p>
        </w:tc>
        <w:tc>
          <w:tcPr>
            <w:tcW w:w="1340" w:type="dxa"/>
          </w:tcPr>
          <w:p w:rsidR="00D22C97" w:rsidRPr="00D22C97" w:rsidRDefault="00D22C97">
            <w:pPr>
              <w:pStyle w:val="Default"/>
              <w:rPr>
                <w:sz w:val="20"/>
                <w:szCs w:val="20"/>
              </w:rPr>
            </w:pPr>
            <w:proofErr w:type="gramStart"/>
            <w:r w:rsidRPr="00D22C97">
              <w:rPr>
                <w:sz w:val="20"/>
                <w:szCs w:val="20"/>
              </w:rPr>
              <w:t>is</w:t>
            </w:r>
            <w:proofErr w:type="gramEnd"/>
            <w:r w:rsidRPr="00D22C97">
              <w:rPr>
                <w:sz w:val="20"/>
                <w:szCs w:val="20"/>
              </w:rPr>
              <w:t xml:space="preserve"> generally discouraged when AAC is used. </w:t>
            </w:r>
          </w:p>
        </w:tc>
      </w:tr>
      <w:tr w:rsidR="00D22C97" w:rsidRPr="00D22C97">
        <w:trPr>
          <w:trHeight w:val="521"/>
        </w:trPr>
        <w:tc>
          <w:tcPr>
            <w:tcW w:w="1340" w:type="dxa"/>
          </w:tcPr>
          <w:p w:rsidR="00D22C97" w:rsidRPr="00D22C97" w:rsidRDefault="00D22C97">
            <w:pPr>
              <w:pStyle w:val="Default"/>
              <w:rPr>
                <w:sz w:val="20"/>
                <w:szCs w:val="20"/>
              </w:rPr>
            </w:pPr>
            <w:r w:rsidRPr="00D22C97">
              <w:rPr>
                <w:sz w:val="20"/>
                <w:szCs w:val="20"/>
              </w:rPr>
              <w:t xml:space="preserve">no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proofErr w:type="gramStart"/>
            <w:r w:rsidRPr="00D22C97">
              <w:rPr>
                <w:sz w:val="20"/>
                <w:szCs w:val="20"/>
              </w:rPr>
              <w:t>communication</w:t>
            </w:r>
            <w:proofErr w:type="gramEnd"/>
            <w:r w:rsidRPr="00D22C97">
              <w:rPr>
                <w:sz w:val="20"/>
                <w:szCs w:val="20"/>
              </w:rPr>
              <w:t xml:space="preserve"> that refers to our use of more than one method to convey a message. </w:t>
            </w:r>
          </w:p>
        </w:tc>
        <w:tc>
          <w:tcPr>
            <w:tcW w:w="1340" w:type="dxa"/>
          </w:tcPr>
          <w:p w:rsidR="00D22C97" w:rsidRPr="00D22C97" w:rsidRDefault="00D22C97">
            <w:pPr>
              <w:pStyle w:val="Default"/>
              <w:rPr>
                <w:sz w:val="20"/>
                <w:szCs w:val="20"/>
              </w:rPr>
            </w:pPr>
            <w:r w:rsidRPr="00D22C97">
              <w:rPr>
                <w:sz w:val="20"/>
                <w:szCs w:val="20"/>
              </w:rPr>
              <w:t xml:space="preserve">multi-modal </w:t>
            </w:r>
          </w:p>
        </w:tc>
        <w:tc>
          <w:tcPr>
            <w:tcW w:w="1340" w:type="dxa"/>
          </w:tcPr>
          <w:p w:rsidR="00D22C97" w:rsidRPr="00D22C97" w:rsidRDefault="00D22C97">
            <w:pPr>
              <w:pStyle w:val="Default"/>
              <w:rPr>
                <w:sz w:val="20"/>
                <w:szCs w:val="20"/>
              </w:rPr>
            </w:pPr>
            <w:proofErr w:type="spellStart"/>
            <w:r w:rsidRPr="00D22C97">
              <w:rPr>
                <w:sz w:val="20"/>
                <w:szCs w:val="20"/>
              </w:rPr>
              <w:t>uni</w:t>
            </w:r>
            <w:proofErr w:type="spellEnd"/>
            <w:r w:rsidRPr="00D22C97">
              <w:rPr>
                <w:sz w:val="20"/>
                <w:szCs w:val="20"/>
              </w:rPr>
              <w:t xml:space="preserve">-modal </w:t>
            </w:r>
          </w:p>
        </w:tc>
        <w:tc>
          <w:tcPr>
            <w:tcW w:w="1340" w:type="dxa"/>
          </w:tcPr>
          <w:p w:rsidR="00D22C97" w:rsidRPr="00D22C97" w:rsidRDefault="00D22C97">
            <w:pPr>
              <w:pStyle w:val="Default"/>
              <w:rPr>
                <w:sz w:val="20"/>
                <w:szCs w:val="20"/>
              </w:rPr>
            </w:pPr>
            <w:r w:rsidRPr="00D22C97">
              <w:rPr>
                <w:sz w:val="20"/>
                <w:szCs w:val="20"/>
              </w:rPr>
              <w:t xml:space="preserve">augmentative and alternative </w:t>
            </w:r>
          </w:p>
        </w:tc>
        <w:tc>
          <w:tcPr>
            <w:tcW w:w="1340" w:type="dxa"/>
          </w:tcPr>
          <w:p w:rsidR="00D22C97" w:rsidRPr="00D22C97" w:rsidRDefault="00D22C97">
            <w:pPr>
              <w:pStyle w:val="Default"/>
              <w:rPr>
                <w:sz w:val="20"/>
                <w:szCs w:val="20"/>
              </w:rPr>
            </w:pPr>
            <w:r w:rsidRPr="00D22C97">
              <w:rPr>
                <w:sz w:val="20"/>
                <w:szCs w:val="20"/>
              </w:rPr>
              <w:t xml:space="preserve">complex </w:t>
            </w:r>
          </w:p>
        </w:tc>
      </w:tr>
      <w:tr w:rsidR="00D22C97" w:rsidRPr="00D22C97">
        <w:trPr>
          <w:trHeight w:val="521"/>
        </w:trPr>
        <w:tc>
          <w:tcPr>
            <w:tcW w:w="1340" w:type="dxa"/>
          </w:tcPr>
          <w:p w:rsidR="00D22C97" w:rsidRPr="00D22C97" w:rsidRDefault="00D22C97">
            <w:pPr>
              <w:pStyle w:val="Default"/>
              <w:rPr>
                <w:sz w:val="20"/>
                <w:szCs w:val="20"/>
              </w:rPr>
            </w:pPr>
            <w:r w:rsidRPr="00D22C97">
              <w:rPr>
                <w:sz w:val="20"/>
                <w:szCs w:val="20"/>
              </w:rPr>
              <w:t xml:space="preserve">no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With the appropriate interventions and support, a person can use an AAC system to: </w:t>
            </w:r>
          </w:p>
        </w:tc>
        <w:tc>
          <w:tcPr>
            <w:tcW w:w="1340" w:type="dxa"/>
          </w:tcPr>
          <w:p w:rsidR="00D22C97" w:rsidRPr="00D22C97" w:rsidRDefault="00D22C97">
            <w:pPr>
              <w:pStyle w:val="Default"/>
              <w:rPr>
                <w:sz w:val="20"/>
                <w:szCs w:val="20"/>
              </w:rPr>
            </w:pPr>
            <w:r w:rsidRPr="00D22C97">
              <w:rPr>
                <w:sz w:val="20"/>
                <w:szCs w:val="20"/>
              </w:rPr>
              <w:t xml:space="preserve">All the responses are correct. </w:t>
            </w:r>
          </w:p>
        </w:tc>
        <w:tc>
          <w:tcPr>
            <w:tcW w:w="1340" w:type="dxa"/>
          </w:tcPr>
          <w:p w:rsidR="00D22C97" w:rsidRPr="00D22C97" w:rsidRDefault="00D22C97">
            <w:pPr>
              <w:pStyle w:val="Default"/>
              <w:rPr>
                <w:sz w:val="20"/>
                <w:szCs w:val="20"/>
              </w:rPr>
            </w:pPr>
            <w:r w:rsidRPr="00D22C97">
              <w:rPr>
                <w:sz w:val="20"/>
                <w:szCs w:val="20"/>
              </w:rPr>
              <w:t xml:space="preserve">Establish a means to represent language. </w:t>
            </w:r>
          </w:p>
        </w:tc>
        <w:tc>
          <w:tcPr>
            <w:tcW w:w="1340" w:type="dxa"/>
          </w:tcPr>
          <w:p w:rsidR="00D22C97" w:rsidRPr="00D22C97" w:rsidRDefault="00D22C97">
            <w:pPr>
              <w:pStyle w:val="Default"/>
              <w:rPr>
                <w:sz w:val="20"/>
                <w:szCs w:val="20"/>
              </w:rPr>
            </w:pPr>
            <w:r w:rsidRPr="00D22C97">
              <w:rPr>
                <w:sz w:val="20"/>
                <w:szCs w:val="20"/>
              </w:rPr>
              <w:t xml:space="preserve">Promote language development. </w:t>
            </w:r>
          </w:p>
        </w:tc>
        <w:tc>
          <w:tcPr>
            <w:tcW w:w="1340" w:type="dxa"/>
          </w:tcPr>
          <w:p w:rsidR="00D22C97" w:rsidRPr="00D22C97" w:rsidRDefault="00D22C97">
            <w:pPr>
              <w:pStyle w:val="Default"/>
              <w:rPr>
                <w:sz w:val="20"/>
                <w:szCs w:val="20"/>
              </w:rPr>
            </w:pPr>
            <w:r w:rsidRPr="00D22C97">
              <w:rPr>
                <w:sz w:val="20"/>
                <w:szCs w:val="20"/>
              </w:rPr>
              <w:t xml:space="preserve">Enable and/or enhance participation in society. </w:t>
            </w:r>
          </w:p>
        </w:tc>
      </w:tr>
      <w:tr w:rsidR="00D22C97" w:rsidRPr="00D22C97">
        <w:trPr>
          <w:trHeight w:val="1173"/>
        </w:trPr>
        <w:tc>
          <w:tcPr>
            <w:tcW w:w="1340" w:type="dxa"/>
          </w:tcPr>
          <w:p w:rsidR="00D22C97" w:rsidRPr="00D22C97" w:rsidRDefault="00D22C97">
            <w:pPr>
              <w:pStyle w:val="Default"/>
              <w:rPr>
                <w:sz w:val="20"/>
                <w:szCs w:val="20"/>
              </w:rPr>
            </w:pPr>
            <w:r w:rsidRPr="00D22C97">
              <w:rPr>
                <w:sz w:val="20"/>
                <w:szCs w:val="20"/>
              </w:rPr>
              <w:lastRenderedPageBreak/>
              <w:t xml:space="preserve">no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In the </w:t>
            </w:r>
            <w:proofErr w:type="spellStart"/>
            <w:r w:rsidRPr="00D22C97">
              <w:rPr>
                <w:sz w:val="20"/>
                <w:szCs w:val="20"/>
              </w:rPr>
              <w:t>Unitied</w:t>
            </w:r>
            <w:proofErr w:type="spellEnd"/>
            <w:r w:rsidRPr="00D22C97">
              <w:rPr>
                <w:sz w:val="20"/>
                <w:szCs w:val="20"/>
              </w:rPr>
              <w:t xml:space="preserve"> States, what organization requires that professional members - use instrumentation to collect data and measure outcomes in accordance with the principles of evidence-based </w:t>
            </w:r>
            <w:proofErr w:type="gramStart"/>
            <w:r w:rsidRPr="00D22C97">
              <w:rPr>
                <w:sz w:val="20"/>
                <w:szCs w:val="20"/>
              </w:rPr>
              <w:t>practice.</w:t>
            </w:r>
            <w:proofErr w:type="gramEnd"/>
            <w:r w:rsidRPr="00D22C97">
              <w:rPr>
                <w:sz w:val="20"/>
                <w:szCs w:val="20"/>
              </w:rPr>
              <w:t xml:space="preserve"> </w:t>
            </w:r>
          </w:p>
        </w:tc>
        <w:tc>
          <w:tcPr>
            <w:tcW w:w="1340" w:type="dxa"/>
          </w:tcPr>
          <w:p w:rsidR="00D22C97" w:rsidRPr="00D22C97" w:rsidRDefault="00D22C97">
            <w:pPr>
              <w:pStyle w:val="Default"/>
              <w:rPr>
                <w:sz w:val="20"/>
                <w:szCs w:val="20"/>
              </w:rPr>
            </w:pPr>
            <w:r w:rsidRPr="00D22C97">
              <w:rPr>
                <w:sz w:val="20"/>
                <w:szCs w:val="20"/>
              </w:rPr>
              <w:t xml:space="preserve">American Speech-Language Hearing Association (ASHA). </w:t>
            </w:r>
          </w:p>
        </w:tc>
        <w:tc>
          <w:tcPr>
            <w:tcW w:w="1340" w:type="dxa"/>
          </w:tcPr>
          <w:p w:rsidR="00D22C97" w:rsidRPr="00D22C97" w:rsidRDefault="00D22C97">
            <w:pPr>
              <w:pStyle w:val="Default"/>
              <w:rPr>
                <w:sz w:val="20"/>
                <w:szCs w:val="20"/>
              </w:rPr>
            </w:pPr>
            <w:r w:rsidRPr="00D22C97">
              <w:rPr>
                <w:sz w:val="20"/>
                <w:szCs w:val="20"/>
              </w:rPr>
              <w:t xml:space="preserve">United States Society for Augmentative and Alternative Communication (USSAAC). </w:t>
            </w:r>
          </w:p>
        </w:tc>
        <w:tc>
          <w:tcPr>
            <w:tcW w:w="1340" w:type="dxa"/>
          </w:tcPr>
          <w:p w:rsidR="00D22C97" w:rsidRPr="00D22C97" w:rsidRDefault="00D22C97">
            <w:pPr>
              <w:pStyle w:val="Default"/>
              <w:rPr>
                <w:sz w:val="20"/>
                <w:szCs w:val="20"/>
              </w:rPr>
            </w:pPr>
            <w:r w:rsidRPr="00D22C97">
              <w:rPr>
                <w:sz w:val="20"/>
                <w:szCs w:val="20"/>
              </w:rPr>
              <w:t xml:space="preserve">Rehabilitation Engineering and Assistive Technology Society of North America (RESNA). </w:t>
            </w:r>
          </w:p>
        </w:tc>
        <w:tc>
          <w:tcPr>
            <w:tcW w:w="1340" w:type="dxa"/>
          </w:tcPr>
          <w:p w:rsidR="00D22C97" w:rsidRPr="00D22C97" w:rsidRDefault="00D22C97">
            <w:pPr>
              <w:pStyle w:val="Default"/>
              <w:rPr>
                <w:sz w:val="20"/>
                <w:szCs w:val="20"/>
              </w:rPr>
            </w:pPr>
            <w:r w:rsidRPr="00D22C97">
              <w:rPr>
                <w:sz w:val="20"/>
                <w:szCs w:val="20"/>
              </w:rPr>
              <w:t xml:space="preserve">Assistive Technology Industry Association (ATIA). </w:t>
            </w:r>
          </w:p>
        </w:tc>
      </w:tr>
      <w:tr w:rsidR="00D22C97" w:rsidRPr="00D22C97">
        <w:trPr>
          <w:trHeight w:val="412"/>
        </w:trPr>
        <w:tc>
          <w:tcPr>
            <w:tcW w:w="1340" w:type="dxa"/>
          </w:tcPr>
          <w:p w:rsidR="00D22C97" w:rsidRPr="00D22C97" w:rsidRDefault="00D22C97">
            <w:pPr>
              <w:pStyle w:val="Default"/>
              <w:rPr>
                <w:sz w:val="20"/>
                <w:szCs w:val="20"/>
              </w:rPr>
            </w:pPr>
            <w:r w:rsidRPr="00D22C97">
              <w:rPr>
                <w:sz w:val="20"/>
                <w:szCs w:val="20"/>
              </w:rPr>
              <w:t xml:space="preserve">no </w:t>
            </w:r>
          </w:p>
        </w:tc>
        <w:tc>
          <w:tcPr>
            <w:tcW w:w="1340" w:type="dxa"/>
          </w:tcPr>
          <w:p w:rsidR="00D22C97" w:rsidRPr="00D22C97" w:rsidRDefault="00D22C97">
            <w:pPr>
              <w:pStyle w:val="Default"/>
              <w:rPr>
                <w:sz w:val="20"/>
                <w:szCs w:val="20"/>
              </w:rPr>
            </w:pPr>
            <w:r w:rsidRPr="00D22C97">
              <w:rPr>
                <w:sz w:val="20"/>
                <w:szCs w:val="20"/>
              </w:rPr>
              <w:t xml:space="preserve">1 </w:t>
            </w:r>
          </w:p>
        </w:tc>
        <w:tc>
          <w:tcPr>
            <w:tcW w:w="1340" w:type="dxa"/>
          </w:tcPr>
          <w:p w:rsidR="00D22C97" w:rsidRPr="00D22C97" w:rsidRDefault="00D22C97">
            <w:pPr>
              <w:pStyle w:val="Default"/>
              <w:rPr>
                <w:sz w:val="20"/>
                <w:szCs w:val="20"/>
              </w:rPr>
            </w:pPr>
            <w:r w:rsidRPr="00D22C97">
              <w:rPr>
                <w:sz w:val="20"/>
                <w:szCs w:val="20"/>
              </w:rPr>
              <w:t xml:space="preserve">The performance of a task without having to think about the process. </w:t>
            </w:r>
          </w:p>
        </w:tc>
        <w:tc>
          <w:tcPr>
            <w:tcW w:w="1340" w:type="dxa"/>
          </w:tcPr>
          <w:p w:rsidR="00D22C97" w:rsidRPr="00D22C97" w:rsidRDefault="00D22C97">
            <w:pPr>
              <w:pStyle w:val="Default"/>
              <w:rPr>
                <w:sz w:val="20"/>
                <w:szCs w:val="20"/>
              </w:rPr>
            </w:pPr>
            <w:r w:rsidRPr="00D22C97">
              <w:rPr>
                <w:sz w:val="20"/>
                <w:szCs w:val="20"/>
              </w:rPr>
              <w:t xml:space="preserve">automaticity </w:t>
            </w:r>
          </w:p>
        </w:tc>
        <w:tc>
          <w:tcPr>
            <w:tcW w:w="1340" w:type="dxa"/>
          </w:tcPr>
          <w:p w:rsidR="00D22C97" w:rsidRPr="00D22C97" w:rsidRDefault="00D22C97">
            <w:pPr>
              <w:pStyle w:val="Default"/>
              <w:rPr>
                <w:sz w:val="20"/>
                <w:szCs w:val="20"/>
              </w:rPr>
            </w:pPr>
            <w:r w:rsidRPr="00D22C97">
              <w:rPr>
                <w:sz w:val="20"/>
                <w:szCs w:val="20"/>
              </w:rPr>
              <w:t xml:space="preserve">fluency </w:t>
            </w:r>
          </w:p>
        </w:tc>
        <w:tc>
          <w:tcPr>
            <w:tcW w:w="1340" w:type="dxa"/>
          </w:tcPr>
          <w:p w:rsidR="00D22C97" w:rsidRPr="00D22C97" w:rsidRDefault="00D22C97">
            <w:pPr>
              <w:pStyle w:val="Default"/>
              <w:rPr>
                <w:sz w:val="20"/>
                <w:szCs w:val="20"/>
              </w:rPr>
            </w:pPr>
            <w:r w:rsidRPr="00D22C97">
              <w:rPr>
                <w:sz w:val="20"/>
                <w:szCs w:val="20"/>
              </w:rPr>
              <w:t xml:space="preserve">speech </w:t>
            </w:r>
          </w:p>
        </w:tc>
        <w:tc>
          <w:tcPr>
            <w:tcW w:w="1340" w:type="dxa"/>
          </w:tcPr>
          <w:p w:rsidR="00D22C97" w:rsidRPr="00D22C97" w:rsidRDefault="00D22C97">
            <w:pPr>
              <w:pStyle w:val="Default"/>
              <w:rPr>
                <w:sz w:val="20"/>
                <w:szCs w:val="20"/>
              </w:rPr>
            </w:pPr>
            <w:r w:rsidRPr="00D22C97">
              <w:rPr>
                <w:sz w:val="20"/>
                <w:szCs w:val="20"/>
              </w:rPr>
              <w:t xml:space="preserve">driving and typing </w:t>
            </w:r>
          </w:p>
        </w:tc>
      </w:tr>
    </w:tbl>
    <w:p w:rsidR="00D22C97" w:rsidRPr="00D22C97" w:rsidRDefault="00D22C97" w:rsidP="00A858BF">
      <w:pPr>
        <w:rPr>
          <w:rFonts w:ascii="Times New Roman" w:hAnsi="Times New Roman" w:cs="Times New Roman"/>
          <w:sz w:val="20"/>
          <w:szCs w:val="20"/>
        </w:rPr>
      </w:pPr>
    </w:p>
    <w:p w:rsidR="00A33696" w:rsidRPr="00D22C97" w:rsidRDefault="00A33696">
      <w:pPr>
        <w:rPr>
          <w:rFonts w:ascii="Times New Roman" w:hAnsi="Times New Roman" w:cs="Times New Roman"/>
          <w:sz w:val="20"/>
          <w:szCs w:val="20"/>
        </w:rPr>
      </w:pPr>
    </w:p>
    <w:sectPr w:rsidR="00A33696" w:rsidRPr="00D22C97" w:rsidSect="00A3369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D5E93"/>
    <w:multiLevelType w:val="hybridMultilevel"/>
    <w:tmpl w:val="DE4EFA0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59C674C"/>
    <w:multiLevelType w:val="hybridMultilevel"/>
    <w:tmpl w:val="CA2A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E520C"/>
    <w:multiLevelType w:val="hybridMultilevel"/>
    <w:tmpl w:val="D556F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03C0D"/>
    <w:multiLevelType w:val="hybridMultilevel"/>
    <w:tmpl w:val="417A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915EE"/>
    <w:multiLevelType w:val="hybridMultilevel"/>
    <w:tmpl w:val="A0A2D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96"/>
    <w:rsid w:val="00002353"/>
    <w:rsid w:val="000B59FB"/>
    <w:rsid w:val="0014769D"/>
    <w:rsid w:val="002453A4"/>
    <w:rsid w:val="003B2807"/>
    <w:rsid w:val="00426BA9"/>
    <w:rsid w:val="004F6897"/>
    <w:rsid w:val="00512F99"/>
    <w:rsid w:val="00524074"/>
    <w:rsid w:val="00565F72"/>
    <w:rsid w:val="00704FF0"/>
    <w:rsid w:val="0071698C"/>
    <w:rsid w:val="007F70A0"/>
    <w:rsid w:val="0080178A"/>
    <w:rsid w:val="0082158E"/>
    <w:rsid w:val="008C1B33"/>
    <w:rsid w:val="009F3F40"/>
    <w:rsid w:val="00A33696"/>
    <w:rsid w:val="00A858BF"/>
    <w:rsid w:val="00AD08C2"/>
    <w:rsid w:val="00B7796C"/>
    <w:rsid w:val="00B918E3"/>
    <w:rsid w:val="00BE2D4C"/>
    <w:rsid w:val="00D22C97"/>
    <w:rsid w:val="00EA2DFA"/>
    <w:rsid w:val="00F2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59B9-B3B5-45DC-88CC-1475976C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696"/>
    <w:rPr>
      <w:rFonts w:ascii="Tahoma" w:hAnsi="Tahoma" w:cs="Tahoma"/>
      <w:sz w:val="16"/>
      <w:szCs w:val="16"/>
    </w:rPr>
  </w:style>
  <w:style w:type="character" w:customStyle="1" w:styleId="BalloonTextChar">
    <w:name w:val="Balloon Text Char"/>
    <w:basedOn w:val="DefaultParagraphFont"/>
    <w:link w:val="BalloonText"/>
    <w:uiPriority w:val="99"/>
    <w:semiHidden/>
    <w:rsid w:val="00A33696"/>
    <w:rPr>
      <w:rFonts w:ascii="Tahoma" w:hAnsi="Tahoma" w:cs="Tahoma"/>
      <w:sz w:val="16"/>
      <w:szCs w:val="16"/>
    </w:rPr>
  </w:style>
  <w:style w:type="paragraph" w:styleId="NormalWeb">
    <w:name w:val="Normal (Web)"/>
    <w:basedOn w:val="Normal"/>
    <w:unhideWhenUsed/>
    <w:rsid w:val="0082158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158E"/>
    <w:rPr>
      <w:b/>
      <w:bCs/>
    </w:rPr>
  </w:style>
  <w:style w:type="paragraph" w:styleId="ListParagraph">
    <w:name w:val="List Paragraph"/>
    <w:basedOn w:val="Normal"/>
    <w:uiPriority w:val="34"/>
    <w:qFormat/>
    <w:rsid w:val="0080178A"/>
    <w:pPr>
      <w:ind w:left="720"/>
      <w:contextualSpacing/>
    </w:pPr>
  </w:style>
  <w:style w:type="paragraph" w:customStyle="1" w:styleId="Default">
    <w:name w:val="Default"/>
    <w:rsid w:val="00565F7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9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cinstitute.org/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us@aacinstitute.org" TargetMode="External"/><Relationship Id="rId4" Type="http://schemas.openxmlformats.org/officeDocument/2006/relationships/settings" Target="settings.xml"/><Relationship Id="rId9" Type="http://schemas.openxmlformats.org/officeDocument/2006/relationships/hyperlink" Target="https://aacinstitute.org/c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B583A5C9A4D29A8D7F377D5402AC7"/>
        <w:category>
          <w:name w:val="General"/>
          <w:gallery w:val="placeholder"/>
        </w:category>
        <w:types>
          <w:type w:val="bbPlcHdr"/>
        </w:types>
        <w:behaviors>
          <w:behavior w:val="content"/>
        </w:behaviors>
        <w:guid w:val="{D37C2CE1-EA86-43D3-AD3C-CBD81AA69523}"/>
      </w:docPartPr>
      <w:docPartBody>
        <w:p w:rsidR="00C6457C" w:rsidRDefault="00C6457C" w:rsidP="00C6457C">
          <w:pPr>
            <w:pStyle w:val="68BB583A5C9A4D29A8D7F377D5402AC7"/>
          </w:pPr>
          <w:r>
            <w:rPr>
              <w:b/>
              <w:bCs/>
              <w:color w:val="808080" w:themeColor="text1" w:themeTint="7F"/>
              <w:sz w:val="32"/>
              <w:szCs w:val="32"/>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6457C"/>
    <w:rsid w:val="003D5769"/>
    <w:rsid w:val="00780694"/>
    <w:rsid w:val="00813C54"/>
    <w:rsid w:val="00C6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B583A5C9A4D29A8D7F377D5402AC7">
    <w:name w:val="68BB583A5C9A4D29A8D7F377D5402AC7"/>
    <w:rsid w:val="00C6457C"/>
  </w:style>
  <w:style w:type="paragraph" w:customStyle="1" w:styleId="568588E863A04CCBB1E8FB122C8967D4">
    <w:name w:val="568588E863A04CCBB1E8FB122C8967D4"/>
    <w:rsid w:val="00C6457C"/>
  </w:style>
  <w:style w:type="paragraph" w:customStyle="1" w:styleId="7A695FDD5FEB462B815360594E844824">
    <w:name w:val="7A695FDD5FEB462B815360594E844824"/>
    <w:rsid w:val="00C6457C"/>
  </w:style>
  <w:style w:type="paragraph" w:customStyle="1" w:styleId="F7B61C1D905A490894E4565AEC11D150">
    <w:name w:val="F7B61C1D905A490894E4565AEC11D150"/>
    <w:rsid w:val="00C6457C"/>
  </w:style>
  <w:style w:type="paragraph" w:customStyle="1" w:styleId="135DB664E6E348218B454D34B15D39E9">
    <w:name w:val="135DB664E6E348218B454D34B15D39E9"/>
    <w:rsid w:val="00C6457C"/>
  </w:style>
  <w:style w:type="paragraph" w:customStyle="1" w:styleId="F7E7068422BB4669BFC85C842B697777">
    <w:name w:val="F7E7068422BB4669BFC85C842B697777"/>
    <w:rsid w:val="00C6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Self-Study Course Guide for Contributing Authors</vt:lpstr>
    </vt:vector>
  </TitlesOfParts>
  <Company>AAC Institute</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Course Guide for Contributing Authors</dc:title>
  <dc:subject/>
  <dc:creator>Katya Hill, Executive Director                                                 Shannon Carney, CE Administrator</dc:creator>
  <cp:keywords/>
  <dc:description/>
  <cp:lastModifiedBy>Shannon Carney</cp:lastModifiedBy>
  <cp:revision>4</cp:revision>
  <cp:lastPrinted>2009-02-09T17:32:00Z</cp:lastPrinted>
  <dcterms:created xsi:type="dcterms:W3CDTF">2016-04-28T15:31:00Z</dcterms:created>
  <dcterms:modified xsi:type="dcterms:W3CDTF">2016-04-28T15:40:00Z</dcterms:modified>
</cp:coreProperties>
</file>